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F5DB" w14:textId="26EF958C" w:rsidR="005232F2" w:rsidRPr="009D1A03" w:rsidRDefault="00875D27" w:rsidP="00B40EA3">
      <w:pPr>
        <w:ind w:left="567" w:right="142"/>
        <w:rPr>
          <w:rFonts w:ascii="Calibri" w:eastAsia="Times New Roman" w:hAnsi="Calibri" w:cs="Arial"/>
          <w:b/>
          <w:i/>
          <w:sz w:val="22"/>
          <w:szCs w:val="22"/>
          <w:u w:val="single"/>
        </w:rPr>
      </w:pPr>
      <w:r>
        <w:rPr>
          <w:rFonts w:ascii="Calibri" w:hAnsi="Calibri"/>
          <w:b/>
          <w:i/>
          <w:sz w:val="22"/>
          <w:szCs w:val="22"/>
          <w:u w:val="single"/>
        </w:rPr>
        <w:t xml:space="preserve">The training programme is promoted by the </w:t>
      </w:r>
      <w:r w:rsidR="009D01AC">
        <w:rPr>
          <w:rFonts w:ascii="Calibri" w:hAnsi="Calibri"/>
          <w:b/>
          <w:i/>
          <w:sz w:val="22"/>
          <w:szCs w:val="22"/>
          <w:u w:val="single"/>
        </w:rPr>
        <w:t>Stone Cluster</w:t>
      </w:r>
      <w:r>
        <w:rPr>
          <w:rFonts w:ascii="Calibri" w:hAnsi="Calibri"/>
          <w:b/>
          <w:i/>
          <w:sz w:val="22"/>
          <w:szCs w:val="22"/>
          <w:u w:val="single"/>
        </w:rPr>
        <w:t xml:space="preserve">, and has been funded and certified by the Ministry of Energy, Tourism and the Digital Agenda through the State Secretariat for Energy </w:t>
      </w:r>
    </w:p>
    <w:p w14:paraId="4614B34A" w14:textId="77777777" w:rsidR="00206575" w:rsidRPr="00B40EA3" w:rsidRDefault="00206575" w:rsidP="0059091C">
      <w:pPr>
        <w:ind w:left="567" w:right="142"/>
        <w:jc w:val="center"/>
        <w:rPr>
          <w:rFonts w:ascii="Calibri" w:eastAsia="Times New Roman" w:hAnsi="Calibri" w:cs="Arial"/>
          <w:b/>
          <w:i/>
          <w:u w:val="single"/>
          <w:lang w:val="en-US"/>
        </w:rPr>
      </w:pPr>
    </w:p>
    <w:p w14:paraId="232F0AD5" w14:textId="3A44A105" w:rsidR="0070787E" w:rsidRPr="00875D27" w:rsidRDefault="006712CA" w:rsidP="0059091C">
      <w:pPr>
        <w:ind w:left="567" w:right="142"/>
        <w:jc w:val="center"/>
        <w:rPr>
          <w:rFonts w:ascii="Calibri" w:eastAsia="Times New Roman" w:hAnsi="Calibri" w:cs="Arial"/>
          <w:b/>
          <w:i/>
          <w:sz w:val="34"/>
          <w:szCs w:val="34"/>
        </w:rPr>
      </w:pPr>
      <w:proofErr w:type="spellStart"/>
      <w:r>
        <w:rPr>
          <w:rFonts w:ascii="Calibri" w:hAnsi="Calibri"/>
          <w:b/>
          <w:i/>
          <w:sz w:val="34"/>
          <w:szCs w:val="34"/>
        </w:rPr>
        <w:t>Cosentino</w:t>
      </w:r>
      <w:proofErr w:type="spellEnd"/>
      <w:r>
        <w:rPr>
          <w:rFonts w:ascii="Calibri" w:hAnsi="Calibri"/>
          <w:b/>
          <w:i/>
          <w:sz w:val="34"/>
          <w:szCs w:val="34"/>
        </w:rPr>
        <w:t xml:space="preserve"> Group and the Marble, Stone and Materials Technology Centre work together on a national accident prevention training programme for the stone processing industry </w:t>
      </w:r>
    </w:p>
    <w:p w14:paraId="5EBF44E6" w14:textId="77777777" w:rsidR="00862CA5" w:rsidRPr="00B40EA3" w:rsidRDefault="00862CA5" w:rsidP="00780EE3">
      <w:pPr>
        <w:ind w:right="142"/>
        <w:jc w:val="both"/>
        <w:rPr>
          <w:rFonts w:ascii="Calibri" w:eastAsia="Times New Roman" w:hAnsi="Calibri" w:cs="Arial"/>
          <w:b/>
          <w:i/>
          <w:sz w:val="22"/>
          <w:szCs w:val="22"/>
          <w:lang w:val="en-US"/>
        </w:rPr>
      </w:pPr>
    </w:p>
    <w:p w14:paraId="6AC31C3F" w14:textId="37B9EB6D" w:rsidR="00875D27" w:rsidRDefault="00875D27" w:rsidP="00875D27">
      <w:pPr>
        <w:numPr>
          <w:ilvl w:val="0"/>
          <w:numId w:val="5"/>
        </w:numPr>
        <w:ind w:right="142"/>
        <w:jc w:val="both"/>
        <w:rPr>
          <w:rFonts w:ascii="Calibri" w:eastAsia="Times New Roman" w:hAnsi="Calibri" w:cs="Arial"/>
          <w:b/>
          <w:i/>
          <w:sz w:val="22"/>
          <w:szCs w:val="22"/>
        </w:rPr>
      </w:pPr>
      <w:r>
        <w:rPr>
          <w:rFonts w:ascii="Calibri" w:hAnsi="Calibri"/>
          <w:b/>
          <w:i/>
          <w:sz w:val="22"/>
          <w:szCs w:val="22"/>
        </w:rPr>
        <w:t xml:space="preserve">The programme will cover the entire country this coming May, June and July with more than 30 free training days held in nearly every Spanish province. The goal of this initiative, supported by the </w:t>
      </w:r>
      <w:r w:rsidR="009D01AC">
        <w:rPr>
          <w:rFonts w:ascii="Calibri" w:hAnsi="Calibri"/>
          <w:b/>
          <w:i/>
          <w:sz w:val="22"/>
          <w:szCs w:val="22"/>
        </w:rPr>
        <w:t xml:space="preserve">Stone </w:t>
      </w:r>
      <w:r>
        <w:rPr>
          <w:rFonts w:ascii="Calibri" w:hAnsi="Calibri"/>
          <w:b/>
          <w:i/>
          <w:sz w:val="22"/>
          <w:szCs w:val="22"/>
        </w:rPr>
        <w:t>Clus</w:t>
      </w:r>
      <w:r w:rsidR="009D01AC">
        <w:rPr>
          <w:rFonts w:ascii="Calibri" w:hAnsi="Calibri"/>
          <w:b/>
          <w:i/>
          <w:sz w:val="22"/>
          <w:szCs w:val="22"/>
        </w:rPr>
        <w:t>ter</w:t>
      </w:r>
      <w:r>
        <w:rPr>
          <w:rFonts w:ascii="Calibri" w:hAnsi="Calibri"/>
          <w:b/>
          <w:i/>
          <w:sz w:val="22"/>
          <w:szCs w:val="22"/>
        </w:rPr>
        <w:t xml:space="preserve">, is to support accident prevention and worker protection from chemical substances in stone and compact quartz cutting and processing workshops across Spain. </w:t>
      </w:r>
    </w:p>
    <w:p w14:paraId="5A1F7DEB" w14:textId="2714413C" w:rsidR="00875D27" w:rsidRPr="00B40EA3" w:rsidRDefault="00875D27" w:rsidP="00875D27">
      <w:pPr>
        <w:ind w:left="1068" w:right="142"/>
        <w:jc w:val="both"/>
        <w:rPr>
          <w:rFonts w:ascii="Calibri" w:eastAsia="Times New Roman" w:hAnsi="Calibri" w:cs="Arial"/>
          <w:b/>
          <w:i/>
          <w:sz w:val="22"/>
          <w:szCs w:val="22"/>
          <w:lang w:val="en-US"/>
        </w:rPr>
      </w:pPr>
    </w:p>
    <w:p w14:paraId="4F176D38" w14:textId="3497D6B6" w:rsidR="006712CA" w:rsidRPr="00B40EA3" w:rsidRDefault="006712CA" w:rsidP="00875D27">
      <w:pPr>
        <w:ind w:left="1068" w:right="142"/>
        <w:jc w:val="both"/>
        <w:rPr>
          <w:rFonts w:ascii="Calibri" w:eastAsia="Times New Roman" w:hAnsi="Calibri" w:cs="Arial"/>
          <w:b/>
          <w:i/>
          <w:sz w:val="22"/>
          <w:szCs w:val="22"/>
          <w:lang w:val="en-US"/>
        </w:rPr>
      </w:pPr>
    </w:p>
    <w:p w14:paraId="4014D33E" w14:textId="46871F28" w:rsidR="006712CA" w:rsidRPr="00875D27" w:rsidRDefault="006712CA" w:rsidP="006712CA">
      <w:pPr>
        <w:ind w:left="1068" w:right="142"/>
        <w:jc w:val="center"/>
        <w:rPr>
          <w:rFonts w:ascii="Calibri" w:eastAsia="Times New Roman" w:hAnsi="Calibri" w:cs="Arial"/>
          <w:b/>
          <w:i/>
          <w:sz w:val="22"/>
          <w:szCs w:val="22"/>
        </w:rPr>
      </w:pPr>
      <w:r w:rsidRPr="006712CA">
        <w:rPr>
          <w:rFonts w:ascii="Calibri" w:eastAsia="Times New Roman" w:hAnsi="Calibri" w:cs="Arial"/>
          <w:b/>
          <w:i/>
          <w:noProof/>
          <w:sz w:val="22"/>
          <w:szCs w:val="22"/>
          <w:lang w:val="es-ES_tradnl" w:eastAsia="es-ES_tradnl"/>
        </w:rPr>
        <w:drawing>
          <wp:inline distT="0" distB="0" distL="0" distR="0" wp14:anchorId="3FB1E805" wp14:editId="2A88E33A">
            <wp:extent cx="970060" cy="910553"/>
            <wp:effectExtent l="0" t="0" r="1905" b="4445"/>
            <wp:docPr id="4" name="Imagen 4" descr="C:\Users\pmnavarro\Documents\2017\IMAGINE &amp; ANTICIPATE\LOGO COSENTI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navarro\Documents\2017\IMAGINE &amp; ANTICIPATE\LOGO COSENTIN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029" cy="917094"/>
                    </a:xfrm>
                    <a:prstGeom prst="rect">
                      <a:avLst/>
                    </a:prstGeom>
                    <a:noFill/>
                    <a:ln>
                      <a:noFill/>
                    </a:ln>
                  </pic:spPr>
                </pic:pic>
              </a:graphicData>
            </a:graphic>
          </wp:inline>
        </w:drawing>
      </w:r>
      <w:r>
        <w:rPr>
          <w:rFonts w:ascii="Calibri" w:hAnsi="Calibri"/>
          <w:b/>
          <w:i/>
          <w:sz w:val="22"/>
          <w:szCs w:val="22"/>
        </w:rPr>
        <w:t xml:space="preserve">             </w:t>
      </w:r>
      <w:r>
        <w:rPr>
          <w:rFonts w:ascii="Calibri" w:eastAsia="Times New Roman" w:hAnsi="Calibri"/>
          <w:b/>
          <w:noProof/>
          <w:sz w:val="22"/>
          <w:szCs w:val="22"/>
          <w:lang w:val="es-ES_tradnl" w:eastAsia="es-ES_tradnl"/>
        </w:rPr>
        <w:drawing>
          <wp:inline distT="0" distB="0" distL="0" distR="0" wp14:anchorId="578A8CDF" wp14:editId="794B2C89">
            <wp:extent cx="1767840" cy="838200"/>
            <wp:effectExtent l="0" t="0" r="101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TM.jpg"/>
                    <pic:cNvPicPr/>
                  </pic:nvPicPr>
                  <pic:blipFill>
                    <a:blip r:embed="rId9">
                      <a:extLst>
                        <a:ext uri="{28A0092B-C50C-407E-A947-70E740481C1C}">
                          <a14:useLocalDpi xmlns:a14="http://schemas.microsoft.com/office/drawing/2010/main" val="0"/>
                        </a:ext>
                      </a:extLst>
                    </a:blip>
                    <a:stretch>
                      <a:fillRect/>
                    </a:stretch>
                  </pic:blipFill>
                  <pic:spPr>
                    <a:xfrm>
                      <a:off x="0" y="0"/>
                      <a:ext cx="1767840" cy="838200"/>
                    </a:xfrm>
                    <a:prstGeom prst="rect">
                      <a:avLst/>
                    </a:prstGeom>
                  </pic:spPr>
                </pic:pic>
              </a:graphicData>
            </a:graphic>
          </wp:inline>
        </w:drawing>
      </w:r>
    </w:p>
    <w:p w14:paraId="052E82D5" w14:textId="77777777" w:rsidR="00875D27" w:rsidRPr="00B40EA3" w:rsidRDefault="00875D27" w:rsidP="00875D27">
      <w:pPr>
        <w:ind w:left="1068" w:right="142"/>
        <w:jc w:val="both"/>
        <w:rPr>
          <w:rFonts w:ascii="Calibri" w:eastAsia="Times New Roman" w:hAnsi="Calibri" w:cs="Arial"/>
          <w:b/>
          <w:i/>
          <w:sz w:val="22"/>
          <w:szCs w:val="22"/>
          <w:lang w:val="en-US"/>
        </w:rPr>
      </w:pPr>
    </w:p>
    <w:p w14:paraId="645DCC6A" w14:textId="21A5F64F" w:rsidR="00B401FE" w:rsidRPr="006712CA" w:rsidRDefault="009A1003" w:rsidP="00875D27">
      <w:pPr>
        <w:autoSpaceDE w:val="0"/>
        <w:autoSpaceDN w:val="0"/>
        <w:adjustRightInd w:val="0"/>
        <w:spacing w:line="288" w:lineRule="auto"/>
        <w:ind w:left="426"/>
        <w:jc w:val="both"/>
        <w:textAlignment w:val="center"/>
        <w:rPr>
          <w:rFonts w:asciiTheme="minorHAnsi" w:eastAsia="Times New Roman" w:hAnsiTheme="minorHAnsi"/>
          <w:sz w:val="22"/>
          <w:szCs w:val="22"/>
        </w:rPr>
      </w:pPr>
      <w:proofErr w:type="spellStart"/>
      <w:r>
        <w:rPr>
          <w:rFonts w:ascii="Calibri" w:hAnsi="Calibri"/>
          <w:b/>
          <w:sz w:val="18"/>
          <w:szCs w:val="18"/>
        </w:rPr>
        <w:t>Cantoria</w:t>
      </w:r>
      <w:proofErr w:type="spellEnd"/>
      <w:r>
        <w:rPr>
          <w:rFonts w:ascii="Calibri" w:hAnsi="Calibri"/>
          <w:b/>
          <w:sz w:val="18"/>
          <w:szCs w:val="18"/>
        </w:rPr>
        <w:t xml:space="preserve"> (Almeria), 23 April 2018.-</w:t>
      </w:r>
      <w:r>
        <w:rPr>
          <w:rFonts w:ascii="Calibri" w:hAnsi="Calibri"/>
          <w:sz w:val="21"/>
          <w:szCs w:val="21"/>
        </w:rPr>
        <w:t xml:space="preserve"> </w:t>
      </w:r>
      <w:proofErr w:type="spellStart"/>
      <w:r>
        <w:rPr>
          <w:rFonts w:asciiTheme="minorHAnsi" w:hAnsiTheme="minorHAnsi"/>
          <w:b/>
          <w:sz w:val="22"/>
          <w:szCs w:val="22"/>
        </w:rPr>
        <w:t>Cosentino</w:t>
      </w:r>
      <w:proofErr w:type="spellEnd"/>
      <w:r>
        <w:rPr>
          <w:rFonts w:asciiTheme="minorHAnsi" w:hAnsiTheme="minorHAnsi"/>
          <w:b/>
          <w:sz w:val="22"/>
          <w:szCs w:val="22"/>
        </w:rPr>
        <w:t xml:space="preserve"> Group</w:t>
      </w:r>
      <w:r>
        <w:rPr>
          <w:rFonts w:asciiTheme="minorHAnsi" w:hAnsiTheme="minorHAnsi"/>
          <w:sz w:val="22"/>
          <w:szCs w:val="22"/>
        </w:rPr>
        <w:t xml:space="preserve">, the Spanish world leader in the production and distribution of innovative surfaces for architecture and design, and the </w:t>
      </w:r>
      <w:r>
        <w:rPr>
          <w:rFonts w:asciiTheme="minorHAnsi" w:hAnsiTheme="minorHAnsi"/>
          <w:b/>
          <w:sz w:val="22"/>
          <w:szCs w:val="22"/>
        </w:rPr>
        <w:t>Marble, Stone and Materials Technology Centre (CTM)</w:t>
      </w:r>
      <w:r>
        <w:rPr>
          <w:rFonts w:asciiTheme="minorHAnsi" w:hAnsiTheme="minorHAnsi"/>
          <w:sz w:val="22"/>
          <w:szCs w:val="22"/>
        </w:rPr>
        <w:t xml:space="preserve"> are set to launch </w:t>
      </w:r>
      <w:r>
        <w:rPr>
          <w:rFonts w:asciiTheme="minorHAnsi" w:hAnsiTheme="minorHAnsi"/>
          <w:b/>
          <w:sz w:val="22"/>
          <w:szCs w:val="22"/>
        </w:rPr>
        <w:t xml:space="preserve">a nation-wide training programme on accident prevention and encouraging safe, healthy working conditions directed at the natural stone and compact quartz transformation and processing sector </w:t>
      </w:r>
      <w:r>
        <w:rPr>
          <w:rFonts w:asciiTheme="minorHAnsi" w:hAnsiTheme="minorHAnsi"/>
          <w:sz w:val="22"/>
          <w:szCs w:val="22"/>
        </w:rPr>
        <w:t xml:space="preserve">this coming May. This intensive programme is being promoted by the </w:t>
      </w:r>
      <w:r w:rsidR="009D01AC">
        <w:rPr>
          <w:rFonts w:asciiTheme="minorHAnsi" w:hAnsiTheme="minorHAnsi"/>
          <w:sz w:val="22"/>
          <w:szCs w:val="22"/>
        </w:rPr>
        <w:t xml:space="preserve">Stone </w:t>
      </w:r>
      <w:r>
        <w:rPr>
          <w:rFonts w:asciiTheme="minorHAnsi" w:hAnsiTheme="minorHAnsi"/>
          <w:sz w:val="22"/>
          <w:szCs w:val="22"/>
        </w:rPr>
        <w:t>Cluster, a Spanish industry association of companies involved in natural stone extraction, processing and associated activities. It has been certified by the State Ministry of Energy, Tourism and the Digital Agenda (MINETAD), which is funding the project.</w:t>
      </w:r>
    </w:p>
    <w:p w14:paraId="7D77F0B2" w14:textId="77777777" w:rsidR="00B401FE" w:rsidRPr="006712CA" w:rsidRDefault="00B401FE" w:rsidP="00875D27">
      <w:pPr>
        <w:autoSpaceDE w:val="0"/>
        <w:autoSpaceDN w:val="0"/>
        <w:adjustRightInd w:val="0"/>
        <w:spacing w:line="288" w:lineRule="auto"/>
        <w:ind w:left="426"/>
        <w:jc w:val="both"/>
        <w:textAlignment w:val="center"/>
        <w:rPr>
          <w:rFonts w:asciiTheme="minorHAnsi" w:eastAsia="Times New Roman" w:hAnsiTheme="minorHAnsi"/>
          <w:sz w:val="22"/>
          <w:szCs w:val="22"/>
        </w:rPr>
      </w:pPr>
    </w:p>
    <w:p w14:paraId="7D59D5F8" w14:textId="63F4FA89" w:rsidR="00EA15C9" w:rsidRPr="006712CA" w:rsidRDefault="006617BE" w:rsidP="00875D27">
      <w:pPr>
        <w:autoSpaceDE w:val="0"/>
        <w:autoSpaceDN w:val="0"/>
        <w:adjustRightInd w:val="0"/>
        <w:spacing w:line="288" w:lineRule="auto"/>
        <w:ind w:left="426"/>
        <w:jc w:val="both"/>
        <w:textAlignment w:val="center"/>
        <w:rPr>
          <w:rFonts w:asciiTheme="minorHAnsi" w:eastAsia="Times New Roman" w:hAnsiTheme="minorHAnsi"/>
          <w:sz w:val="22"/>
          <w:szCs w:val="22"/>
        </w:rPr>
      </w:pPr>
      <w:r>
        <w:rPr>
          <w:rFonts w:asciiTheme="minorHAnsi" w:hAnsiTheme="minorHAnsi"/>
          <w:sz w:val="22"/>
          <w:szCs w:val="22"/>
        </w:rPr>
        <w:t xml:space="preserve">The programme will cover the entire country this coming May, June and July with more than 30 training days, which will be held in nearly every Spanish province. To promote proper accident prevention and worker protection from exposure to chemical substances in stone processing workshops, these training days - which are completely free and include both practical and theoretical material - are directed at owners and workers at stone and compact quartz cutting workshops across all of Spain. Each training session will have a limited number of spots, which will be allocated on a first-come-first-served basis until the maximum capacity (20 people) is reached. Attendees will receive an official diploma for completing the training, certified by the </w:t>
      </w:r>
      <w:r w:rsidR="009D01AC">
        <w:rPr>
          <w:rFonts w:asciiTheme="minorHAnsi" w:hAnsiTheme="minorHAnsi"/>
          <w:sz w:val="22"/>
          <w:szCs w:val="22"/>
        </w:rPr>
        <w:t>Natural Stone Cluster</w:t>
      </w:r>
      <w:r>
        <w:rPr>
          <w:rFonts w:asciiTheme="minorHAnsi" w:hAnsiTheme="minorHAnsi"/>
          <w:sz w:val="22"/>
          <w:szCs w:val="22"/>
        </w:rPr>
        <w:t xml:space="preserve"> and the State Secretariat for Energy. The training days will also be supervised by the Provincial </w:t>
      </w:r>
      <w:proofErr w:type="spellStart"/>
      <w:r>
        <w:rPr>
          <w:rFonts w:asciiTheme="minorHAnsi" w:hAnsiTheme="minorHAnsi"/>
          <w:sz w:val="22"/>
          <w:szCs w:val="22"/>
        </w:rPr>
        <w:t>Subdelegation</w:t>
      </w:r>
      <w:proofErr w:type="spellEnd"/>
      <w:r>
        <w:rPr>
          <w:rFonts w:asciiTheme="minorHAnsi" w:hAnsiTheme="minorHAnsi"/>
          <w:sz w:val="22"/>
          <w:szCs w:val="22"/>
        </w:rPr>
        <w:t xml:space="preserve"> or Delegation of the relevant Autonomous Community.</w:t>
      </w:r>
    </w:p>
    <w:p w14:paraId="7A728E4A" w14:textId="77777777" w:rsidR="00EA15C9" w:rsidRPr="00B40EA3" w:rsidRDefault="00EA15C9" w:rsidP="00875D27">
      <w:pPr>
        <w:autoSpaceDE w:val="0"/>
        <w:autoSpaceDN w:val="0"/>
        <w:adjustRightInd w:val="0"/>
        <w:spacing w:line="288" w:lineRule="auto"/>
        <w:ind w:left="426"/>
        <w:jc w:val="both"/>
        <w:textAlignment w:val="center"/>
        <w:rPr>
          <w:rFonts w:asciiTheme="minorHAnsi" w:eastAsia="Times New Roman" w:hAnsiTheme="minorHAnsi"/>
          <w:sz w:val="22"/>
          <w:szCs w:val="22"/>
          <w:lang w:val="en-US"/>
        </w:rPr>
      </w:pPr>
    </w:p>
    <w:p w14:paraId="17C9AF30" w14:textId="77777777" w:rsidR="0095774B" w:rsidRPr="006712CA" w:rsidRDefault="00EA15C9" w:rsidP="00875D27">
      <w:pPr>
        <w:autoSpaceDE w:val="0"/>
        <w:autoSpaceDN w:val="0"/>
        <w:adjustRightInd w:val="0"/>
        <w:spacing w:line="288" w:lineRule="auto"/>
        <w:ind w:left="426"/>
        <w:jc w:val="both"/>
        <w:textAlignment w:val="center"/>
        <w:rPr>
          <w:rFonts w:asciiTheme="minorHAnsi" w:eastAsia="Times New Roman" w:hAnsiTheme="minorHAnsi"/>
          <w:sz w:val="22"/>
          <w:szCs w:val="22"/>
        </w:rPr>
      </w:pPr>
      <w:r>
        <w:rPr>
          <w:rFonts w:asciiTheme="minorHAnsi" w:hAnsiTheme="minorHAnsi"/>
          <w:sz w:val="22"/>
          <w:szCs w:val="22"/>
        </w:rPr>
        <w:t xml:space="preserve">This initiative aims to encourage, in a specialised and holistic way, the training of sector workers in compliance with current legislation. </w:t>
      </w:r>
      <w:proofErr w:type="gramStart"/>
      <w:r>
        <w:rPr>
          <w:rFonts w:asciiTheme="minorHAnsi" w:hAnsiTheme="minorHAnsi"/>
          <w:sz w:val="22"/>
          <w:szCs w:val="22"/>
        </w:rPr>
        <w:t>In particular, it</w:t>
      </w:r>
      <w:proofErr w:type="gramEnd"/>
      <w:r>
        <w:rPr>
          <w:rFonts w:asciiTheme="minorHAnsi" w:hAnsiTheme="minorHAnsi"/>
          <w:sz w:val="22"/>
          <w:szCs w:val="22"/>
        </w:rPr>
        <w:t xml:space="preserve"> focuses on the information that must be provided about exposure to chemical substances and potentially carcinogenic agents specified in current legal regulations on occupational health and safety. The programme will also focus on the proper preventive measures to be taken against exposure to dust and respirable crystalline silica. All of this has the final shared goal of increasing the competitiveness of the sector through best practices and cooperation.</w:t>
      </w:r>
    </w:p>
    <w:p w14:paraId="2F52731F" w14:textId="77777777" w:rsidR="0095774B" w:rsidRPr="00B40EA3" w:rsidRDefault="0095774B" w:rsidP="00875D27">
      <w:pPr>
        <w:autoSpaceDE w:val="0"/>
        <w:autoSpaceDN w:val="0"/>
        <w:adjustRightInd w:val="0"/>
        <w:spacing w:line="288" w:lineRule="auto"/>
        <w:ind w:left="426"/>
        <w:jc w:val="both"/>
        <w:textAlignment w:val="center"/>
        <w:rPr>
          <w:rFonts w:asciiTheme="minorHAnsi" w:eastAsia="Times New Roman" w:hAnsiTheme="minorHAnsi"/>
          <w:sz w:val="22"/>
          <w:szCs w:val="22"/>
          <w:lang w:val="en-US"/>
        </w:rPr>
      </w:pPr>
    </w:p>
    <w:p w14:paraId="2AF1831F" w14:textId="737AC929" w:rsidR="00D12EF6" w:rsidRPr="006712CA" w:rsidRDefault="0095774B" w:rsidP="006712CA">
      <w:pPr>
        <w:autoSpaceDE w:val="0"/>
        <w:autoSpaceDN w:val="0"/>
        <w:adjustRightInd w:val="0"/>
        <w:spacing w:line="288" w:lineRule="auto"/>
        <w:ind w:left="426"/>
        <w:jc w:val="both"/>
        <w:textAlignment w:val="center"/>
        <w:rPr>
          <w:rFonts w:asciiTheme="minorHAnsi" w:eastAsia="Times New Roman" w:hAnsiTheme="minorHAnsi"/>
          <w:sz w:val="22"/>
          <w:szCs w:val="22"/>
        </w:rPr>
      </w:pPr>
      <w:proofErr w:type="spellStart"/>
      <w:r>
        <w:rPr>
          <w:rFonts w:asciiTheme="minorHAnsi" w:hAnsiTheme="minorHAnsi"/>
          <w:b/>
          <w:bCs/>
          <w:sz w:val="22"/>
          <w:szCs w:val="22"/>
          <w:u w:val="single"/>
        </w:rPr>
        <w:lastRenderedPageBreak/>
        <w:t>Cosentino</w:t>
      </w:r>
      <w:proofErr w:type="spellEnd"/>
      <w:r>
        <w:rPr>
          <w:rFonts w:asciiTheme="minorHAnsi" w:hAnsiTheme="minorHAnsi"/>
          <w:b/>
          <w:bCs/>
          <w:sz w:val="22"/>
          <w:szCs w:val="22"/>
          <w:u w:val="single"/>
        </w:rPr>
        <w:t xml:space="preserve"> Group</w:t>
      </w:r>
      <w:r>
        <w:rPr>
          <w:rFonts w:asciiTheme="minorHAnsi" w:hAnsiTheme="minorHAnsi"/>
          <w:sz w:val="22"/>
          <w:szCs w:val="22"/>
        </w:rPr>
        <w:t xml:space="preserve"> will play a key role in this programme, as most of the training days will be held at its 18 </w:t>
      </w:r>
      <w:proofErr w:type="spellStart"/>
      <w:r>
        <w:rPr>
          <w:rFonts w:asciiTheme="minorHAnsi" w:hAnsiTheme="minorHAnsi"/>
          <w:sz w:val="22"/>
          <w:szCs w:val="22"/>
        </w:rPr>
        <w:t>Centers</w:t>
      </w:r>
      <w:proofErr w:type="spellEnd"/>
      <w:r>
        <w:rPr>
          <w:rFonts w:asciiTheme="minorHAnsi" w:hAnsiTheme="minorHAnsi"/>
          <w:sz w:val="22"/>
          <w:szCs w:val="22"/>
        </w:rPr>
        <w:t xml:space="preserve"> across Spain. The inaugural sessions will be held at the company’s headquarters in </w:t>
      </w:r>
      <w:proofErr w:type="spellStart"/>
      <w:r>
        <w:rPr>
          <w:rFonts w:asciiTheme="minorHAnsi" w:hAnsiTheme="minorHAnsi"/>
          <w:sz w:val="22"/>
          <w:szCs w:val="22"/>
        </w:rPr>
        <w:t>Cantoria</w:t>
      </w:r>
      <w:proofErr w:type="spellEnd"/>
      <w:r>
        <w:rPr>
          <w:rFonts w:asciiTheme="minorHAnsi" w:hAnsiTheme="minorHAnsi"/>
          <w:sz w:val="22"/>
          <w:szCs w:val="22"/>
        </w:rPr>
        <w:t xml:space="preserve">, Almeria. In addition, it will provide the methodology from its own ‘Training Classes’ project for stonemasons, which it has used for years both in Spain and internationally. This new </w:t>
      </w:r>
      <w:proofErr w:type="spellStart"/>
      <w:r>
        <w:rPr>
          <w:rFonts w:asciiTheme="minorHAnsi" w:hAnsiTheme="minorHAnsi"/>
          <w:sz w:val="22"/>
          <w:szCs w:val="22"/>
        </w:rPr>
        <w:t>Cosentino</w:t>
      </w:r>
      <w:proofErr w:type="spellEnd"/>
      <w:r>
        <w:rPr>
          <w:rFonts w:asciiTheme="minorHAnsi" w:hAnsiTheme="minorHAnsi"/>
          <w:sz w:val="22"/>
          <w:szCs w:val="22"/>
        </w:rPr>
        <w:t xml:space="preserve"> collaboration is part of its role as a leader in the industry and its permanent commitment to accident prevention and workplace safety, both at its own factories and facilities and externally with clients, partners and suppliers. The Group has also joined other current initiatives; these include, for example, its active collaboration with the PISA Plan promoted by the Government of Andalusia. As one of the pillars of the company’s activities from the very beginning, this commitment to occupational health and safety is also reflected in its steady pace of investment, which allocates a certain percentage of profits every year to developing and leading active policies in this area. In the last five years alone, </w:t>
      </w:r>
      <w:proofErr w:type="spellStart"/>
      <w:r>
        <w:rPr>
          <w:rFonts w:asciiTheme="minorHAnsi" w:hAnsiTheme="minorHAnsi"/>
          <w:sz w:val="22"/>
          <w:szCs w:val="22"/>
        </w:rPr>
        <w:t>Cosentino</w:t>
      </w:r>
      <w:proofErr w:type="spellEnd"/>
      <w:r>
        <w:rPr>
          <w:rFonts w:asciiTheme="minorHAnsi" w:hAnsiTheme="minorHAnsi"/>
          <w:sz w:val="22"/>
          <w:szCs w:val="22"/>
        </w:rPr>
        <w:t xml:space="preserve"> has invested €26.5 million in projects related to occupational health and safety, mainly in measures taken at its production and transformation facilities in Almeria, Brazil and the USA. This figure brings its total investment in health and safety to €100 million over the last two decades.</w:t>
      </w:r>
    </w:p>
    <w:p w14:paraId="0E4016A1" w14:textId="77777777" w:rsidR="009D1A03" w:rsidRPr="006712CA" w:rsidRDefault="009D1A03" w:rsidP="00875D27">
      <w:pPr>
        <w:autoSpaceDE w:val="0"/>
        <w:autoSpaceDN w:val="0"/>
        <w:adjustRightInd w:val="0"/>
        <w:spacing w:line="288" w:lineRule="auto"/>
        <w:ind w:left="426"/>
        <w:jc w:val="both"/>
        <w:textAlignment w:val="center"/>
        <w:rPr>
          <w:rFonts w:asciiTheme="minorHAnsi" w:eastAsia="Times New Roman" w:hAnsiTheme="minorHAnsi"/>
          <w:sz w:val="22"/>
          <w:szCs w:val="22"/>
        </w:rPr>
      </w:pPr>
    </w:p>
    <w:p w14:paraId="5D4925F0" w14:textId="4352F7DF" w:rsidR="006712CA" w:rsidRPr="001E3FD4" w:rsidRDefault="00D40CD4" w:rsidP="001E3FD4">
      <w:pPr>
        <w:autoSpaceDE w:val="0"/>
        <w:autoSpaceDN w:val="0"/>
        <w:adjustRightInd w:val="0"/>
        <w:spacing w:line="288" w:lineRule="auto"/>
        <w:ind w:left="426"/>
        <w:jc w:val="both"/>
        <w:textAlignment w:val="center"/>
        <w:rPr>
          <w:rFonts w:asciiTheme="minorHAnsi" w:eastAsia="Times New Roman" w:hAnsiTheme="minorHAnsi"/>
          <w:sz w:val="22"/>
          <w:szCs w:val="22"/>
        </w:rPr>
      </w:pPr>
      <w:r>
        <w:rPr>
          <w:rFonts w:asciiTheme="minorHAnsi" w:hAnsiTheme="minorHAnsi"/>
          <w:sz w:val="22"/>
          <w:szCs w:val="22"/>
        </w:rPr>
        <w:t xml:space="preserve">In a related vein, </w:t>
      </w:r>
      <w:r>
        <w:rPr>
          <w:rFonts w:asciiTheme="minorHAnsi" w:hAnsiTheme="minorHAnsi"/>
          <w:b/>
          <w:sz w:val="22"/>
          <w:szCs w:val="22"/>
          <w:u w:val="single"/>
        </w:rPr>
        <w:t>the Marble, Stone and Materials Technology Centre (CTM)</w:t>
      </w:r>
      <w:r>
        <w:rPr>
          <w:rFonts w:asciiTheme="minorHAnsi" w:hAnsiTheme="minorHAnsi"/>
          <w:sz w:val="22"/>
          <w:szCs w:val="22"/>
        </w:rPr>
        <w:t xml:space="preserve"> has been working on </w:t>
      </w:r>
      <w:proofErr w:type="gramStart"/>
      <w:r>
        <w:rPr>
          <w:rFonts w:asciiTheme="minorHAnsi" w:hAnsiTheme="minorHAnsi"/>
          <w:sz w:val="22"/>
          <w:szCs w:val="22"/>
        </w:rPr>
        <w:t>a number of</w:t>
      </w:r>
      <w:proofErr w:type="gramEnd"/>
      <w:r>
        <w:rPr>
          <w:rFonts w:asciiTheme="minorHAnsi" w:hAnsiTheme="minorHAnsi"/>
          <w:sz w:val="22"/>
          <w:szCs w:val="22"/>
        </w:rPr>
        <w:t xml:space="preserve"> safety-related interventions; both domestic and international, these aim to improve working conditions by strengthening employability and professionalism, encouraging continuous improvement in areas related to occupational health and safety, competitiveness, well-being and productivity. Its work in this area is supported by a group of researchers, made up of doctors and engineers with various degrees and Master’s qualifications in occupational safety for the proper assessment, notification, training and execution of unique tasks. Its results can be seen in a series of significant figures: in recent years, the CTM has trained over 5,000 people across the country in this area, produced expert reports on workplace accidents, carried out more than three European projects and 30 national projects, participated in more than 20 provincial projects, produced over 100 publications, participated in all kinds of national and international conferences, won a prize for the best occupational safety research team and is currently developing an second version of a patented invention that allows hazards to be identified in real time and big data methods to be used to collect and exploit data. Lastly, the CTM works together with businesses to solve specific issues. Personalised attention, technical rigour and complete satisfaction are the foundation upon which its work is built year after year, making the Centre a leader in the stone sector and related industries. (More information about its latest projects may be found at </w:t>
      </w:r>
      <w:hyperlink r:id="rId10" w:history="1">
        <w:r>
          <w:rPr>
            <w:rStyle w:val="Hipervnculo"/>
            <w:rFonts w:asciiTheme="minorHAnsi" w:hAnsiTheme="minorHAnsi"/>
            <w:sz w:val="22"/>
            <w:szCs w:val="22"/>
          </w:rPr>
          <w:t>http://ctmarmol.es/fondodocumental.aspx</w:t>
        </w:r>
      </w:hyperlink>
      <w:r>
        <w:rPr>
          <w:rFonts w:asciiTheme="minorHAnsi" w:hAnsiTheme="minorHAnsi"/>
          <w:sz w:val="22"/>
          <w:szCs w:val="22"/>
        </w:rPr>
        <w:t>)</w:t>
      </w:r>
      <w:bookmarkStart w:id="0" w:name="_GoBack"/>
      <w:bookmarkEnd w:id="0"/>
    </w:p>
    <w:p w14:paraId="3C790D88" w14:textId="77777777" w:rsidR="006712CA" w:rsidRPr="006712CA" w:rsidRDefault="006712CA" w:rsidP="002E3699">
      <w:pPr>
        <w:autoSpaceDE w:val="0"/>
        <w:autoSpaceDN w:val="0"/>
        <w:adjustRightInd w:val="0"/>
        <w:jc w:val="both"/>
        <w:textAlignment w:val="center"/>
        <w:rPr>
          <w:rFonts w:asciiTheme="minorHAnsi" w:eastAsia="Times New Roman" w:hAnsiTheme="minorHAnsi"/>
          <w:sz w:val="18"/>
          <w:szCs w:val="18"/>
        </w:rPr>
      </w:pPr>
    </w:p>
    <w:p w14:paraId="1F8F0C20" w14:textId="77777777" w:rsidR="00A42AC6" w:rsidRPr="006712CA" w:rsidRDefault="00A42AC6" w:rsidP="00875D27">
      <w:pPr>
        <w:autoSpaceDE w:val="0"/>
        <w:autoSpaceDN w:val="0"/>
        <w:adjustRightInd w:val="0"/>
        <w:spacing w:line="288" w:lineRule="auto"/>
        <w:ind w:left="426"/>
        <w:jc w:val="both"/>
        <w:textAlignment w:val="center"/>
        <w:rPr>
          <w:rFonts w:asciiTheme="minorHAnsi" w:eastAsia="Times New Roman" w:hAnsiTheme="minorHAnsi"/>
          <w:sz w:val="18"/>
          <w:szCs w:val="18"/>
          <w:u w:val="single"/>
        </w:rPr>
      </w:pPr>
    </w:p>
    <w:p w14:paraId="4DD0FD1E" w14:textId="77777777" w:rsidR="00393E59" w:rsidRPr="006712CA" w:rsidRDefault="00393E59" w:rsidP="00875D27">
      <w:pPr>
        <w:autoSpaceDE w:val="0"/>
        <w:autoSpaceDN w:val="0"/>
        <w:adjustRightInd w:val="0"/>
        <w:spacing w:line="288" w:lineRule="auto"/>
        <w:ind w:left="426"/>
        <w:jc w:val="both"/>
        <w:textAlignment w:val="center"/>
        <w:rPr>
          <w:rFonts w:asciiTheme="minorHAnsi" w:eastAsia="Times New Roman" w:hAnsiTheme="minorHAnsi"/>
          <w:b/>
          <w:sz w:val="18"/>
          <w:szCs w:val="18"/>
        </w:rPr>
      </w:pPr>
      <w:r>
        <w:rPr>
          <w:rFonts w:asciiTheme="minorHAnsi" w:hAnsiTheme="minorHAnsi"/>
          <w:b/>
          <w:sz w:val="18"/>
          <w:szCs w:val="18"/>
        </w:rPr>
        <w:t>About the Marble, Stone and Materials Technology Centre (CTM)</w:t>
      </w:r>
    </w:p>
    <w:p w14:paraId="658B4B67" w14:textId="77777777" w:rsidR="00D40CD4" w:rsidRPr="006712CA" w:rsidRDefault="00D40CD4" w:rsidP="00D40CD4">
      <w:pPr>
        <w:autoSpaceDE w:val="0"/>
        <w:autoSpaceDN w:val="0"/>
        <w:adjustRightInd w:val="0"/>
        <w:ind w:left="426"/>
        <w:jc w:val="both"/>
        <w:textAlignment w:val="center"/>
        <w:rPr>
          <w:rFonts w:asciiTheme="minorHAnsi" w:eastAsia="Times New Roman" w:hAnsiTheme="minorHAnsi"/>
          <w:sz w:val="18"/>
          <w:szCs w:val="18"/>
        </w:rPr>
      </w:pPr>
      <w:r>
        <w:rPr>
          <w:rFonts w:asciiTheme="minorHAnsi" w:hAnsiTheme="minorHAnsi"/>
          <w:sz w:val="18"/>
          <w:szCs w:val="18"/>
        </w:rPr>
        <w:t>The CTM is a non-profit Business Research Association that, since its foundation in 1996, has worked to carry out research projects and develop technological services with high added value for the stone sector and related industries, the quarrying sector, the building sector and other related industries. It does so through its various Technology Units: Geology-Mining, Sustainable Building and Architectural Heritage, Industry 4.0, Materials-Nanomaterials, Energy, Water and Environment, Safety, Industry, Training and ICTs.</w:t>
      </w:r>
    </w:p>
    <w:p w14:paraId="2BD890A7" w14:textId="77777777" w:rsidR="00D40CD4" w:rsidRPr="006712CA" w:rsidRDefault="00D40CD4" w:rsidP="00D40CD4">
      <w:pPr>
        <w:autoSpaceDE w:val="0"/>
        <w:autoSpaceDN w:val="0"/>
        <w:adjustRightInd w:val="0"/>
        <w:ind w:left="426"/>
        <w:jc w:val="both"/>
        <w:textAlignment w:val="center"/>
        <w:rPr>
          <w:rFonts w:asciiTheme="minorHAnsi" w:eastAsia="Times New Roman" w:hAnsiTheme="minorHAnsi"/>
          <w:sz w:val="18"/>
          <w:szCs w:val="18"/>
        </w:rPr>
      </w:pPr>
      <w:r>
        <w:rPr>
          <w:rFonts w:asciiTheme="minorHAnsi" w:hAnsiTheme="minorHAnsi"/>
          <w:sz w:val="18"/>
          <w:szCs w:val="18"/>
        </w:rPr>
        <w:t xml:space="preserve"> </w:t>
      </w:r>
    </w:p>
    <w:p w14:paraId="2E320F2A" w14:textId="77777777" w:rsidR="00D40CD4" w:rsidRPr="006712CA" w:rsidRDefault="00D40CD4" w:rsidP="00D40CD4">
      <w:pPr>
        <w:autoSpaceDE w:val="0"/>
        <w:autoSpaceDN w:val="0"/>
        <w:adjustRightInd w:val="0"/>
        <w:ind w:left="426"/>
        <w:jc w:val="both"/>
        <w:textAlignment w:val="center"/>
        <w:rPr>
          <w:rFonts w:asciiTheme="minorHAnsi" w:eastAsia="Times New Roman" w:hAnsiTheme="minorHAnsi"/>
          <w:sz w:val="18"/>
          <w:szCs w:val="18"/>
        </w:rPr>
      </w:pPr>
      <w:r>
        <w:rPr>
          <w:rFonts w:asciiTheme="minorHAnsi" w:hAnsiTheme="minorHAnsi"/>
          <w:sz w:val="18"/>
          <w:szCs w:val="18"/>
        </w:rPr>
        <w:t>The goal of the CTM is to create, capture and apply scientific and technological knowledge to contribute to company competitiveness and the progress of society.</w:t>
      </w:r>
    </w:p>
    <w:p w14:paraId="517C9673" w14:textId="77777777" w:rsidR="00DD7709" w:rsidRPr="006712CA" w:rsidRDefault="00DD7709" w:rsidP="00D40CD4">
      <w:pPr>
        <w:autoSpaceDE w:val="0"/>
        <w:autoSpaceDN w:val="0"/>
        <w:adjustRightInd w:val="0"/>
        <w:ind w:left="426"/>
        <w:jc w:val="both"/>
        <w:textAlignment w:val="center"/>
        <w:rPr>
          <w:rFonts w:asciiTheme="minorHAnsi" w:eastAsia="Times New Roman" w:hAnsiTheme="minorHAnsi"/>
          <w:sz w:val="18"/>
          <w:szCs w:val="18"/>
        </w:rPr>
      </w:pPr>
    </w:p>
    <w:p w14:paraId="4A8C53E8" w14:textId="21208031" w:rsidR="00DD7709" w:rsidRPr="006712CA" w:rsidRDefault="00DD7709" w:rsidP="00600CA1">
      <w:pPr>
        <w:autoSpaceDE w:val="0"/>
        <w:autoSpaceDN w:val="0"/>
        <w:adjustRightInd w:val="0"/>
        <w:ind w:left="426"/>
        <w:jc w:val="both"/>
        <w:textAlignment w:val="center"/>
        <w:rPr>
          <w:rFonts w:asciiTheme="minorHAnsi" w:eastAsia="Times New Roman" w:hAnsiTheme="minorHAnsi"/>
          <w:sz w:val="18"/>
          <w:szCs w:val="18"/>
        </w:rPr>
      </w:pPr>
      <w:r>
        <w:rPr>
          <w:rFonts w:asciiTheme="minorHAnsi" w:hAnsiTheme="minorHAnsi"/>
          <w:sz w:val="18"/>
          <w:szCs w:val="18"/>
        </w:rPr>
        <w:t>CTM’s current lines of research are centred on the development of non-destructive testing techniques, the environment, nanotechnology, industrial safety, industry 4.0 and exploitation of big data analytical techniques, the identification, assessment and mapping of workplace hazards in real time, the sustainable exploitation of natural resources, development of new materials, chemical reformulations, energy efficiency, sustainable building and, lastly, specific training in the framework of which this project forms part. To do so, the CTM carries out projects in collaboration with universities, companies, associations, foundations, public entities and other research centres.</w:t>
      </w:r>
    </w:p>
    <w:p w14:paraId="047BD7A2" w14:textId="77777777" w:rsidR="00D40CD4" w:rsidRPr="006712CA" w:rsidRDefault="00FB6D19" w:rsidP="00DD7709">
      <w:pPr>
        <w:autoSpaceDE w:val="0"/>
        <w:autoSpaceDN w:val="0"/>
        <w:adjustRightInd w:val="0"/>
        <w:ind w:left="426"/>
        <w:jc w:val="both"/>
        <w:textAlignment w:val="center"/>
        <w:rPr>
          <w:rStyle w:val="Hipervnculo"/>
          <w:rFonts w:asciiTheme="minorHAnsi" w:hAnsiTheme="minorHAnsi"/>
          <w:sz w:val="18"/>
          <w:szCs w:val="18"/>
        </w:rPr>
      </w:pPr>
      <w:hyperlink r:id="rId11" w:history="1">
        <w:r w:rsidR="00474968">
          <w:rPr>
            <w:rStyle w:val="Hipervnculo"/>
            <w:rFonts w:asciiTheme="minorHAnsi" w:hAnsiTheme="minorHAnsi"/>
            <w:sz w:val="18"/>
            <w:szCs w:val="18"/>
          </w:rPr>
          <w:t>http://ctmarmol.es/</w:t>
        </w:r>
      </w:hyperlink>
      <w:r w:rsidR="00474968">
        <w:rPr>
          <w:rStyle w:val="Hipervnculo"/>
          <w:rFonts w:asciiTheme="minorHAnsi" w:hAnsiTheme="minorHAnsi"/>
          <w:sz w:val="18"/>
          <w:szCs w:val="18"/>
        </w:rPr>
        <w:t xml:space="preserve">  </w:t>
      </w:r>
    </w:p>
    <w:p w14:paraId="1E0C07FE" w14:textId="77777777" w:rsidR="00D40CD4" w:rsidRPr="006712CA" w:rsidRDefault="00D40CD4" w:rsidP="00875D27">
      <w:pPr>
        <w:autoSpaceDE w:val="0"/>
        <w:autoSpaceDN w:val="0"/>
        <w:adjustRightInd w:val="0"/>
        <w:spacing w:line="288" w:lineRule="auto"/>
        <w:ind w:left="426"/>
        <w:jc w:val="both"/>
        <w:textAlignment w:val="center"/>
        <w:rPr>
          <w:rFonts w:asciiTheme="minorHAnsi" w:eastAsia="Times New Roman" w:hAnsiTheme="minorHAnsi"/>
          <w:b/>
          <w:sz w:val="18"/>
          <w:szCs w:val="18"/>
        </w:rPr>
      </w:pPr>
    </w:p>
    <w:p w14:paraId="226BFEFE" w14:textId="77777777" w:rsidR="001E3FD4" w:rsidRPr="001E3FD4" w:rsidRDefault="001E3FD4" w:rsidP="001E3FD4">
      <w:pPr>
        <w:pStyle w:val="Textosinformato"/>
        <w:ind w:left="426"/>
        <w:rPr>
          <w:b/>
          <w:sz w:val="18"/>
          <w:szCs w:val="18"/>
          <w:lang w:val="en-US"/>
        </w:rPr>
      </w:pPr>
      <w:r w:rsidRPr="001E3FD4">
        <w:rPr>
          <w:b/>
          <w:sz w:val="18"/>
          <w:szCs w:val="18"/>
          <w:lang w:val="en-US"/>
        </w:rPr>
        <w:t xml:space="preserve">About the </w:t>
      </w:r>
      <w:proofErr w:type="spellStart"/>
      <w:r w:rsidRPr="001E3FD4">
        <w:rPr>
          <w:b/>
          <w:sz w:val="18"/>
          <w:szCs w:val="18"/>
          <w:lang w:val="en-US"/>
        </w:rPr>
        <w:t>Cosentino</w:t>
      </w:r>
      <w:proofErr w:type="spellEnd"/>
      <w:r w:rsidRPr="001E3FD4">
        <w:rPr>
          <w:b/>
          <w:sz w:val="18"/>
          <w:szCs w:val="18"/>
          <w:lang w:val="en-US"/>
        </w:rPr>
        <w:t xml:space="preserve"> Group</w:t>
      </w:r>
    </w:p>
    <w:p w14:paraId="242222A1" w14:textId="77777777" w:rsidR="001E3FD4" w:rsidRPr="001E3FD4" w:rsidRDefault="001E3FD4" w:rsidP="001E3FD4">
      <w:pPr>
        <w:pStyle w:val="Textosinformato"/>
        <w:ind w:left="426"/>
        <w:jc w:val="both"/>
        <w:rPr>
          <w:sz w:val="18"/>
          <w:szCs w:val="18"/>
          <w:lang w:val="en-US"/>
        </w:rPr>
      </w:pPr>
      <w:r w:rsidRPr="001E3FD4">
        <w:rPr>
          <w:sz w:val="18"/>
          <w:szCs w:val="18"/>
          <w:lang w:val="en-US"/>
        </w:rPr>
        <w:lastRenderedPageBreak/>
        <w:t xml:space="preserve">The </w:t>
      </w:r>
      <w:proofErr w:type="spellStart"/>
      <w:r w:rsidRPr="001E3FD4">
        <w:rPr>
          <w:sz w:val="18"/>
          <w:szCs w:val="18"/>
          <w:lang w:val="en-US"/>
        </w:rPr>
        <w:t>Cosentino</w:t>
      </w:r>
      <w:proofErr w:type="spellEnd"/>
      <w:r w:rsidRPr="001E3FD4">
        <w:rPr>
          <w:sz w:val="18"/>
          <w:szCs w:val="18"/>
          <w:lang w:val="en-US"/>
        </w:rPr>
        <w:t xml:space="preserve"> Group is a global, family-owned company that produces and distributes high value innovative surfaces for architecture and design. As a leading company, </w:t>
      </w:r>
      <w:proofErr w:type="spellStart"/>
      <w:r w:rsidRPr="001E3FD4">
        <w:rPr>
          <w:sz w:val="18"/>
          <w:szCs w:val="18"/>
          <w:lang w:val="en-US"/>
        </w:rPr>
        <w:t>Cosentino</w:t>
      </w:r>
      <w:proofErr w:type="spellEnd"/>
      <w:r w:rsidRPr="001E3FD4">
        <w:rPr>
          <w:sz w:val="18"/>
          <w:szCs w:val="18"/>
          <w:lang w:val="en-US"/>
        </w:rPr>
        <w:t xml:space="preserve"> imagines and anticipates together with its customers and partners design solutions that offer value and inspiration to people’ lives. This goal is made possible by pioneering brands that are leaders in their respective segments such as </w:t>
      </w:r>
      <w:proofErr w:type="spellStart"/>
      <w:r w:rsidRPr="001E3FD4">
        <w:rPr>
          <w:sz w:val="18"/>
          <w:szCs w:val="18"/>
          <w:lang w:val="en-US"/>
        </w:rPr>
        <w:t>Silestone</w:t>
      </w:r>
      <w:proofErr w:type="spellEnd"/>
      <w:r w:rsidRPr="001E3FD4">
        <w:rPr>
          <w:sz w:val="18"/>
          <w:szCs w:val="18"/>
          <w:lang w:val="en-US"/>
        </w:rPr>
        <w:t xml:space="preserve">®, </w:t>
      </w:r>
      <w:proofErr w:type="spellStart"/>
      <w:r w:rsidRPr="001E3FD4">
        <w:rPr>
          <w:sz w:val="18"/>
          <w:szCs w:val="18"/>
          <w:lang w:val="en-US"/>
        </w:rPr>
        <w:t>Dekton</w:t>
      </w:r>
      <w:proofErr w:type="spellEnd"/>
      <w:r w:rsidRPr="001E3FD4">
        <w:rPr>
          <w:sz w:val="18"/>
          <w:szCs w:val="18"/>
          <w:lang w:val="en-US"/>
        </w:rPr>
        <w:t xml:space="preserve">® and </w:t>
      </w:r>
      <w:proofErr w:type="spellStart"/>
      <w:r w:rsidRPr="001E3FD4">
        <w:rPr>
          <w:sz w:val="18"/>
          <w:szCs w:val="18"/>
          <w:lang w:val="en-US"/>
        </w:rPr>
        <w:t>Sensa</w:t>
      </w:r>
      <w:proofErr w:type="spellEnd"/>
      <w:r w:rsidRPr="001E3FD4">
        <w:rPr>
          <w:sz w:val="18"/>
          <w:szCs w:val="18"/>
          <w:lang w:val="en-US"/>
        </w:rPr>
        <w:t xml:space="preserve"> by </w:t>
      </w:r>
      <w:proofErr w:type="spellStart"/>
      <w:r w:rsidRPr="001E3FD4">
        <w:rPr>
          <w:sz w:val="18"/>
          <w:szCs w:val="18"/>
          <w:lang w:val="en-US"/>
        </w:rPr>
        <w:t>Cosentino</w:t>
      </w:r>
      <w:proofErr w:type="spellEnd"/>
      <w:r w:rsidRPr="001E3FD4">
        <w:rPr>
          <w:sz w:val="18"/>
          <w:szCs w:val="18"/>
          <w:lang w:val="en-US"/>
        </w:rPr>
        <w:t>®. Technologically advanced surfaces, which allow the creation of unique designs for the home and public spaces.</w:t>
      </w:r>
    </w:p>
    <w:p w14:paraId="4C97317C" w14:textId="77777777" w:rsidR="001E3FD4" w:rsidRPr="001E3FD4" w:rsidRDefault="001E3FD4" w:rsidP="001E3FD4">
      <w:pPr>
        <w:pStyle w:val="Textosinformato"/>
        <w:ind w:left="426"/>
        <w:jc w:val="both"/>
        <w:rPr>
          <w:sz w:val="18"/>
          <w:szCs w:val="18"/>
          <w:lang w:val="en-US"/>
        </w:rPr>
      </w:pPr>
    </w:p>
    <w:p w14:paraId="5F524853" w14:textId="77777777" w:rsidR="001E3FD4" w:rsidRPr="001E3FD4" w:rsidRDefault="001E3FD4" w:rsidP="001E3FD4">
      <w:pPr>
        <w:pStyle w:val="Textosinformato"/>
        <w:ind w:left="426"/>
        <w:jc w:val="both"/>
        <w:rPr>
          <w:sz w:val="18"/>
          <w:szCs w:val="18"/>
          <w:lang w:val="en-US"/>
        </w:rPr>
      </w:pPr>
      <w:r w:rsidRPr="001E3FD4">
        <w:rPr>
          <w:sz w:val="18"/>
          <w:szCs w:val="18"/>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72AD6FAA" w14:textId="77777777" w:rsidR="001E3FD4" w:rsidRPr="001E3FD4" w:rsidRDefault="001E3FD4" w:rsidP="001E3FD4">
      <w:pPr>
        <w:pStyle w:val="Textosinformato"/>
        <w:ind w:left="426"/>
        <w:jc w:val="both"/>
        <w:rPr>
          <w:sz w:val="18"/>
          <w:szCs w:val="18"/>
          <w:lang w:val="en-US"/>
        </w:rPr>
      </w:pPr>
    </w:p>
    <w:p w14:paraId="02A1D2F5" w14:textId="77777777" w:rsidR="001E3FD4" w:rsidRPr="001E3FD4" w:rsidRDefault="001E3FD4" w:rsidP="001E3FD4">
      <w:pPr>
        <w:pStyle w:val="Textosinformato"/>
        <w:ind w:left="426"/>
        <w:jc w:val="both"/>
        <w:rPr>
          <w:sz w:val="18"/>
          <w:szCs w:val="18"/>
          <w:lang w:val="en-US"/>
        </w:rPr>
      </w:pPr>
      <w:r w:rsidRPr="001E3FD4">
        <w:rPr>
          <w:sz w:val="18"/>
          <w:szCs w:val="18"/>
          <w:lang w:val="en-US"/>
        </w:rPr>
        <w:t xml:space="preserve">The </w:t>
      </w:r>
      <w:proofErr w:type="spellStart"/>
      <w:r w:rsidRPr="001E3FD4">
        <w:rPr>
          <w:sz w:val="18"/>
          <w:szCs w:val="18"/>
          <w:lang w:val="en-US"/>
        </w:rPr>
        <w:t>Cosentino</w:t>
      </w:r>
      <w:proofErr w:type="spellEnd"/>
      <w:r w:rsidRPr="001E3FD4">
        <w:rPr>
          <w:sz w:val="18"/>
          <w:szCs w:val="18"/>
          <w:lang w:val="en-US"/>
        </w:rPr>
        <w:t xml:space="preserve"> Group currently distributes its products and brands in more than 110 countries, from its headquarters in Almeria (Spain). Currently </w:t>
      </w:r>
      <w:proofErr w:type="spellStart"/>
      <w:r w:rsidRPr="001E3FD4">
        <w:rPr>
          <w:sz w:val="18"/>
          <w:szCs w:val="18"/>
          <w:lang w:val="en-US"/>
        </w:rPr>
        <w:t>Cosentino</w:t>
      </w:r>
      <w:proofErr w:type="spellEnd"/>
      <w:r w:rsidRPr="001E3FD4">
        <w:rPr>
          <w:sz w:val="18"/>
          <w:szCs w:val="18"/>
          <w:lang w:val="en-US"/>
        </w:rPr>
        <w:t xml:space="preserve"> is present in 40 countries, with its own assets in 29 of them. The group has eight factories (seven in </w:t>
      </w:r>
      <w:proofErr w:type="spellStart"/>
      <w:r w:rsidRPr="001E3FD4">
        <w:rPr>
          <w:sz w:val="18"/>
          <w:szCs w:val="18"/>
          <w:lang w:val="en-US"/>
        </w:rPr>
        <w:t>Almería</w:t>
      </w:r>
      <w:proofErr w:type="spellEnd"/>
      <w:r w:rsidRPr="001E3FD4">
        <w:rPr>
          <w:sz w:val="18"/>
          <w:szCs w:val="18"/>
          <w:lang w:val="en-US"/>
        </w:rPr>
        <w:t xml:space="preserve"> (Spain and one in Brazil), one intelligent logistic platform in Spain, and more than 120 commercial and business units throughout the world. More than 90% of </w:t>
      </w:r>
      <w:proofErr w:type="spellStart"/>
      <w:r w:rsidRPr="001E3FD4">
        <w:rPr>
          <w:sz w:val="18"/>
          <w:szCs w:val="18"/>
          <w:lang w:val="en-US"/>
        </w:rPr>
        <w:t>Cosentino</w:t>
      </w:r>
      <w:proofErr w:type="spellEnd"/>
      <w:r w:rsidRPr="001E3FD4">
        <w:rPr>
          <w:sz w:val="18"/>
          <w:szCs w:val="18"/>
          <w:lang w:val="en-US"/>
        </w:rPr>
        <w:t xml:space="preserve"> Group’s financial turnover comes from international markets.</w:t>
      </w:r>
    </w:p>
    <w:p w14:paraId="1526C0C5" w14:textId="77777777" w:rsidR="001E3FD4" w:rsidRPr="001E3FD4" w:rsidRDefault="001E3FD4" w:rsidP="001E3FD4">
      <w:pPr>
        <w:pStyle w:val="Textosinformato"/>
        <w:ind w:left="426"/>
        <w:jc w:val="both"/>
        <w:rPr>
          <w:sz w:val="18"/>
          <w:szCs w:val="18"/>
          <w:lang w:val="en-US"/>
        </w:rPr>
      </w:pPr>
    </w:p>
    <w:p w14:paraId="0ABE0F27" w14:textId="77777777" w:rsidR="001E3FD4" w:rsidRPr="001E3FD4" w:rsidRDefault="001E3FD4" w:rsidP="001E3FD4">
      <w:pPr>
        <w:pStyle w:val="Textosinformato"/>
        <w:ind w:left="426"/>
        <w:jc w:val="both"/>
        <w:rPr>
          <w:sz w:val="18"/>
          <w:szCs w:val="18"/>
          <w:lang w:val="en-US"/>
        </w:rPr>
      </w:pPr>
      <w:hyperlink r:id="rId12" w:history="1">
        <w:r w:rsidRPr="001E3FD4">
          <w:rPr>
            <w:rStyle w:val="Hipervnculo"/>
            <w:sz w:val="18"/>
            <w:szCs w:val="18"/>
            <w:lang w:val="en-US"/>
          </w:rPr>
          <w:t>www.cosentino.com</w:t>
        </w:r>
      </w:hyperlink>
    </w:p>
    <w:p w14:paraId="3857FD85" w14:textId="77777777" w:rsidR="001E3FD4" w:rsidRPr="001E3FD4" w:rsidRDefault="001E3FD4" w:rsidP="001E3FD4">
      <w:pPr>
        <w:pStyle w:val="Textosinformato"/>
        <w:ind w:left="426"/>
        <w:jc w:val="both"/>
        <w:rPr>
          <w:sz w:val="18"/>
          <w:szCs w:val="18"/>
          <w:lang w:val="en-US"/>
        </w:rPr>
      </w:pPr>
    </w:p>
    <w:p w14:paraId="22A5B38E" w14:textId="77777777" w:rsidR="001E3FD4" w:rsidRPr="001E3FD4" w:rsidRDefault="001E3FD4" w:rsidP="001E3FD4">
      <w:pPr>
        <w:pStyle w:val="Textosinformato"/>
        <w:ind w:left="426"/>
        <w:jc w:val="both"/>
        <w:rPr>
          <w:b/>
          <w:sz w:val="18"/>
          <w:szCs w:val="18"/>
          <w:lang w:val="en-US"/>
        </w:rPr>
      </w:pPr>
      <w:r w:rsidRPr="001E3FD4">
        <w:rPr>
          <w:b/>
          <w:sz w:val="18"/>
          <w:szCs w:val="18"/>
          <w:lang w:val="en-US"/>
        </w:rPr>
        <w:t>For more information:</w:t>
      </w:r>
    </w:p>
    <w:p w14:paraId="49E61910" w14:textId="77777777" w:rsidR="001E3FD4" w:rsidRPr="001E3FD4" w:rsidRDefault="001E3FD4" w:rsidP="001E3FD4">
      <w:pPr>
        <w:pStyle w:val="Textosinformato"/>
        <w:ind w:left="426"/>
        <w:jc w:val="both"/>
        <w:rPr>
          <w:sz w:val="18"/>
          <w:szCs w:val="18"/>
          <w:lang w:val="en-US"/>
        </w:rPr>
      </w:pPr>
      <w:proofErr w:type="spellStart"/>
      <w:r w:rsidRPr="001E3FD4">
        <w:rPr>
          <w:sz w:val="18"/>
          <w:szCs w:val="18"/>
          <w:lang w:val="en-US"/>
        </w:rPr>
        <w:t>Cosentino</w:t>
      </w:r>
      <w:proofErr w:type="spellEnd"/>
      <w:r w:rsidRPr="001E3FD4">
        <w:rPr>
          <w:sz w:val="18"/>
          <w:szCs w:val="18"/>
          <w:lang w:val="en-US"/>
        </w:rPr>
        <w:t xml:space="preserve"> Group International Communications / Vanessa </w:t>
      </w:r>
      <w:proofErr w:type="spellStart"/>
      <w:r w:rsidRPr="001E3FD4">
        <w:rPr>
          <w:sz w:val="18"/>
          <w:szCs w:val="18"/>
          <w:lang w:val="en-US"/>
        </w:rPr>
        <w:t>Feo</w:t>
      </w:r>
      <w:proofErr w:type="spellEnd"/>
      <w:r w:rsidRPr="001E3FD4">
        <w:rPr>
          <w:sz w:val="18"/>
          <w:szCs w:val="18"/>
          <w:lang w:val="en-US"/>
        </w:rPr>
        <w:t xml:space="preserve"> / </w:t>
      </w:r>
      <w:hyperlink r:id="rId13" w:history="1">
        <w:r w:rsidRPr="001E3FD4">
          <w:rPr>
            <w:rStyle w:val="Hipervnculo"/>
            <w:sz w:val="18"/>
            <w:szCs w:val="18"/>
            <w:lang w:val="en-US"/>
          </w:rPr>
          <w:t>vfeo@cosentino.com</w:t>
        </w:r>
      </w:hyperlink>
      <w:r w:rsidRPr="001E3FD4">
        <w:rPr>
          <w:sz w:val="18"/>
          <w:szCs w:val="18"/>
          <w:lang w:val="en-US"/>
        </w:rPr>
        <w:t xml:space="preserve"> / +34 616 436 498</w:t>
      </w:r>
    </w:p>
    <w:p w14:paraId="1B5C69C9" w14:textId="77777777" w:rsidR="001E3FD4" w:rsidRPr="001E3FD4" w:rsidRDefault="001E3FD4" w:rsidP="001E3FD4">
      <w:pPr>
        <w:pStyle w:val="Textosinformato"/>
        <w:ind w:left="426"/>
        <w:jc w:val="both"/>
        <w:rPr>
          <w:sz w:val="18"/>
          <w:szCs w:val="18"/>
          <w:lang w:val="en-US"/>
        </w:rPr>
      </w:pPr>
      <w:hyperlink r:id="rId14" w:history="1">
        <w:r w:rsidRPr="001E3FD4">
          <w:rPr>
            <w:rStyle w:val="Hipervnculo"/>
            <w:sz w:val="18"/>
            <w:szCs w:val="18"/>
            <w:lang w:val="en-US"/>
          </w:rPr>
          <w:t>www.cosentino.com/blogs-news/news</w:t>
        </w:r>
      </w:hyperlink>
    </w:p>
    <w:p w14:paraId="4E9B6035" w14:textId="65C08DFE" w:rsidR="00B85D5C" w:rsidRPr="001E3FD4" w:rsidRDefault="00B85D5C" w:rsidP="001E3FD4">
      <w:pPr>
        <w:autoSpaceDE w:val="0"/>
        <w:autoSpaceDN w:val="0"/>
        <w:adjustRightInd w:val="0"/>
        <w:spacing w:line="288" w:lineRule="auto"/>
        <w:ind w:left="426"/>
        <w:jc w:val="both"/>
        <w:textAlignment w:val="center"/>
        <w:rPr>
          <w:rFonts w:ascii="Calibri" w:eastAsia="Times New Roman" w:hAnsi="Calibri"/>
          <w:b/>
          <w:sz w:val="18"/>
          <w:szCs w:val="18"/>
          <w:lang w:val="en-US"/>
        </w:rPr>
      </w:pPr>
    </w:p>
    <w:p w14:paraId="39C6AF4A" w14:textId="77777777" w:rsidR="00393E59" w:rsidRPr="001E3FD4" w:rsidRDefault="00393E59" w:rsidP="001E3FD4">
      <w:pPr>
        <w:autoSpaceDE w:val="0"/>
        <w:autoSpaceDN w:val="0"/>
        <w:adjustRightInd w:val="0"/>
        <w:spacing w:line="288" w:lineRule="auto"/>
        <w:ind w:left="426"/>
        <w:jc w:val="both"/>
        <w:textAlignment w:val="center"/>
        <w:rPr>
          <w:rFonts w:ascii="Calibri" w:eastAsia="Times New Roman" w:hAnsi="Calibri"/>
          <w:b/>
          <w:sz w:val="18"/>
          <w:szCs w:val="18"/>
        </w:rPr>
      </w:pPr>
    </w:p>
    <w:p w14:paraId="163F8227" w14:textId="77777777" w:rsidR="002D63B8" w:rsidRPr="001E3FD4" w:rsidRDefault="002D63B8" w:rsidP="001E3FD4">
      <w:pPr>
        <w:autoSpaceDE w:val="0"/>
        <w:autoSpaceDN w:val="0"/>
        <w:adjustRightInd w:val="0"/>
        <w:spacing w:line="288" w:lineRule="auto"/>
        <w:ind w:left="426"/>
        <w:jc w:val="both"/>
        <w:textAlignment w:val="center"/>
        <w:rPr>
          <w:rFonts w:ascii="Calibri" w:eastAsia="Times New Roman" w:hAnsi="Calibri"/>
          <w:i/>
          <w:sz w:val="18"/>
          <w:szCs w:val="18"/>
        </w:rPr>
      </w:pPr>
    </w:p>
    <w:p w14:paraId="1D70C499" w14:textId="77777777" w:rsidR="00DA3C3A" w:rsidRPr="00786ED9" w:rsidRDefault="00DA3C3A" w:rsidP="00786ED9">
      <w:pPr>
        <w:autoSpaceDE w:val="0"/>
        <w:autoSpaceDN w:val="0"/>
        <w:adjustRightInd w:val="0"/>
        <w:spacing w:line="288" w:lineRule="auto"/>
        <w:ind w:left="709"/>
        <w:jc w:val="both"/>
        <w:textAlignment w:val="center"/>
        <w:rPr>
          <w:rFonts w:ascii="Calibri" w:eastAsia="Times New Roman" w:hAnsi="Calibri"/>
          <w:sz w:val="22"/>
          <w:szCs w:val="22"/>
        </w:rPr>
      </w:pPr>
    </w:p>
    <w:sectPr w:rsidR="00DA3C3A" w:rsidRPr="00786ED9" w:rsidSect="00F63B8B">
      <w:headerReference w:type="default" r:id="rId15"/>
      <w:footerReference w:type="default" r:id="rId16"/>
      <w:type w:val="continuous"/>
      <w:pgSz w:w="11900" w:h="16820"/>
      <w:pgMar w:top="1080" w:right="843" w:bottom="1417" w:left="567" w:header="283" w:footer="2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1B48" w14:textId="77777777" w:rsidR="00FB6D19" w:rsidRDefault="00FB6D19" w:rsidP="00216869">
      <w:r>
        <w:separator/>
      </w:r>
    </w:p>
  </w:endnote>
  <w:endnote w:type="continuationSeparator" w:id="0">
    <w:p w14:paraId="57F898B3" w14:textId="77777777" w:rsidR="00FB6D19" w:rsidRDefault="00FB6D19" w:rsidP="002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FHandbookPro-Light">
    <w:altName w:val="Cambria Math"/>
    <w:charset w:val="00"/>
    <w:family w:val="auto"/>
    <w:pitch w:val="variable"/>
    <w:sig w:usb0="A00002BF" w:usb1="5000E0FB" w:usb2="00000000" w:usb3="00000000" w:csb0="0000009F" w:csb1="00000000"/>
  </w:font>
  <w:font w:name="PFHandbookPro-Thin">
    <w:altName w:val="Cambria Math"/>
    <w:charset w:val="00"/>
    <w:family w:val="auto"/>
    <w:pitch w:val="variable"/>
    <w:sig w:usb0="A00002BF" w:usb1="5000E0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526F" w14:textId="77777777" w:rsidR="002D3622" w:rsidRDefault="002D3622" w:rsidP="00E06973">
    <w:pPr>
      <w:tabs>
        <w:tab w:val="left" w:pos="888"/>
      </w:tabs>
      <w:rPr>
        <w:rFonts w:ascii="PFHandbookPro-Light" w:hAnsi="PFHandbookPro-Light"/>
        <w:color w:val="595959"/>
        <w:sz w:val="17"/>
        <w:szCs w:val="17"/>
      </w:rPr>
    </w:pPr>
  </w:p>
  <w:p w14:paraId="573B366D" w14:textId="7E03B084" w:rsidR="002D3622" w:rsidRDefault="00B705F3" w:rsidP="00E06973">
    <w:pPr>
      <w:pBdr>
        <w:top w:val="single" w:sz="4" w:space="1" w:color="7F7F7F"/>
      </w:pBdr>
      <w:tabs>
        <w:tab w:val="left" w:pos="888"/>
      </w:tabs>
      <w:rPr>
        <w:rFonts w:ascii="PFHandbookPro-Light" w:hAnsi="PFHandbookPro-Light"/>
        <w:color w:val="595959"/>
        <w:sz w:val="17"/>
        <w:szCs w:val="17"/>
      </w:rPr>
    </w:pPr>
    <w:r>
      <w:rPr>
        <w:rFonts w:ascii="PFHandbookPro-Light" w:hAnsi="PFHandbookPro-Light"/>
        <w:noProof/>
        <w:color w:val="7F7F7F"/>
        <w:sz w:val="17"/>
        <w:szCs w:val="17"/>
        <w:lang w:val="es-ES_tradnl" w:eastAsia="es-ES_tradnl"/>
      </w:rPr>
      <mc:AlternateContent>
        <mc:Choice Requires="wps">
          <w:drawing>
            <wp:anchor distT="0" distB="0" distL="114300" distR="114300" simplePos="0" relativeHeight="251657728" behindDoc="0" locked="0" layoutInCell="1" allowOverlap="1" wp14:anchorId="4F37237F" wp14:editId="7A03C75A">
              <wp:simplePos x="0" y="0"/>
              <wp:positionH relativeFrom="column">
                <wp:posOffset>5715000</wp:posOffset>
              </wp:positionH>
              <wp:positionV relativeFrom="paragraph">
                <wp:posOffset>125730</wp:posOffset>
              </wp:positionV>
              <wp:extent cx="1028700" cy="68580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9A2DF"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Silestone</w:t>
                          </w:r>
                          <w:r w:rsidRPr="00B40EA3">
                            <w:rPr>
                              <w:rFonts w:ascii="PFHandbookPro-Thin" w:hAnsi="PFHandbookPro-Thin"/>
                              <w:sz w:val="18"/>
                              <w:lang w:val="es-ES_tradnl"/>
                            </w:rPr>
                            <w:t xml:space="preserve"> Quartz</w:t>
                          </w:r>
                        </w:p>
                        <w:p w14:paraId="36C9EF6C"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Dekton</w:t>
                          </w:r>
                          <w:r w:rsidRPr="00B40EA3">
                            <w:rPr>
                              <w:rFonts w:ascii="PFHandbookPro-Thin" w:hAnsi="PFHandbookPro-Thin"/>
                              <w:sz w:val="18"/>
                              <w:lang w:val="es-ES_tradnl"/>
                            </w:rPr>
                            <w:t xml:space="preserve"> Ultracompact</w:t>
                          </w:r>
                        </w:p>
                        <w:p w14:paraId="7BF2D4BA"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Sensa</w:t>
                          </w:r>
                          <w:r w:rsidRPr="00B40EA3">
                            <w:rPr>
                              <w:rFonts w:ascii="PFHandbookPro-Thin" w:hAnsi="PFHandbookPro-Thin"/>
                              <w:sz w:val="18"/>
                              <w:lang w:val="es-ES_tradnl"/>
                            </w:rPr>
                            <w:t xml:space="preserve"> Granite</w:t>
                          </w:r>
                        </w:p>
                        <w:p w14:paraId="2DD7E340" w14:textId="77777777" w:rsidR="002D3622" w:rsidRPr="00B40EA3" w:rsidRDefault="002D3622" w:rsidP="00E06973">
                          <w:pPr>
                            <w:jc w:val="right"/>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237F" id="_x0000_t202" coordsize="21600,21600" o:spt="202" path="m0,0l0,21600,21600,21600,21600,0xe">
              <v:stroke joinstyle="miter"/>
              <v:path gradientshapeok="t" o:connecttype="rect"/>
            </v:shapetype>
            <v:shape id="Text Box 9" o:spid="_x0000_s1026" type="#_x0000_t202" style="position:absolute;margin-left:450pt;margin-top:9.9pt;width:8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cLKwCAACp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" filled="f" stroked="f">
              <v:textbox inset="0,0,0,0">
                <w:txbxContent>
                  <w:p w14:paraId="1159A2DF"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Silestone</w:t>
                    </w:r>
                    <w:r w:rsidRPr="00B40EA3">
                      <w:rPr>
                        <w:rFonts w:ascii="PFHandbookPro-Thin" w:hAnsi="PFHandbookPro-Thin"/>
                        <w:sz w:val="18"/>
                        <w:lang w:val="es-ES_tradnl"/>
                      </w:rPr>
                      <w:t xml:space="preserve"> Quartz</w:t>
                    </w:r>
                  </w:p>
                  <w:p w14:paraId="36C9EF6C"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Dekton</w:t>
                    </w:r>
                    <w:r w:rsidRPr="00B40EA3">
                      <w:rPr>
                        <w:rFonts w:ascii="PFHandbookPro-Thin" w:hAnsi="PFHandbookPro-Thin"/>
                        <w:sz w:val="18"/>
                        <w:lang w:val="es-ES_tradnl"/>
                      </w:rPr>
                      <w:t xml:space="preserve"> Ultracompact</w:t>
                    </w:r>
                  </w:p>
                  <w:p w14:paraId="7BF2D4BA" w14:textId="77777777" w:rsidR="002D3622" w:rsidRPr="00B40EA3" w:rsidRDefault="002D3622" w:rsidP="00E06973">
                    <w:pPr>
                      <w:tabs>
                        <w:tab w:val="left" w:pos="888"/>
                      </w:tabs>
                      <w:jc w:val="right"/>
                      <w:rPr>
                        <w:rFonts w:ascii="PFHandbookPro-Thin" w:hAnsi="PFHandbookPro-Thin"/>
                        <w:sz w:val="18"/>
                        <w:lang w:val="es-ES_tradnl"/>
                      </w:rPr>
                    </w:pPr>
                    <w:r w:rsidRPr="00B40EA3">
                      <w:rPr>
                        <w:rFonts w:ascii="PFHandbookPro-Light" w:hAnsi="PFHandbookPro-Light"/>
                        <w:sz w:val="18"/>
                        <w:lang w:val="es-ES_tradnl"/>
                      </w:rPr>
                      <w:t>Sensa</w:t>
                    </w:r>
                    <w:r w:rsidRPr="00B40EA3">
                      <w:rPr>
                        <w:rFonts w:ascii="PFHandbookPro-Thin" w:hAnsi="PFHandbookPro-Thin"/>
                        <w:sz w:val="18"/>
                        <w:lang w:val="es-ES_tradnl"/>
                      </w:rPr>
                      <w:t xml:space="preserve"> Granite</w:t>
                    </w:r>
                  </w:p>
                  <w:p w14:paraId="2DD7E340" w14:textId="77777777" w:rsidR="002D3622" w:rsidRPr="00B40EA3" w:rsidRDefault="002D3622" w:rsidP="00E06973">
                    <w:pPr>
                      <w:jc w:val="right"/>
                      <w:rPr>
                        <w:lang w:val="es-ES_tradnl"/>
                      </w:rPr>
                    </w:pPr>
                  </w:p>
                </w:txbxContent>
              </v:textbox>
            </v:shape>
          </w:pict>
        </mc:Fallback>
      </mc:AlternateContent>
    </w:r>
  </w:p>
  <w:p w14:paraId="15A3E617" w14:textId="77777777" w:rsidR="002D3622" w:rsidRPr="003F4D7F" w:rsidRDefault="002D3622" w:rsidP="00E06973">
    <w:pPr>
      <w:tabs>
        <w:tab w:val="left" w:pos="888"/>
      </w:tabs>
      <w:rPr>
        <w:rFonts w:ascii="PFHandbookPro-Light" w:hAnsi="PFHandbookPro-Light"/>
        <w:color w:val="595959"/>
        <w:sz w:val="17"/>
        <w:szCs w:val="17"/>
      </w:rPr>
    </w:pPr>
    <w:r>
      <w:rPr>
        <w:rFonts w:ascii="PFHandbookPro-Light" w:hAnsi="PFHandbookPro-Light"/>
        <w:color w:val="595959"/>
        <w:sz w:val="17"/>
        <w:szCs w:val="17"/>
      </w:rPr>
      <w:t>COSENTINO HEAD OFFICE</w:t>
    </w:r>
  </w:p>
  <w:p w14:paraId="4BBEC8D0" w14:textId="77777777" w:rsidR="002D3622" w:rsidRPr="003F4D7F" w:rsidRDefault="002D3622" w:rsidP="00E06973">
    <w:pPr>
      <w:tabs>
        <w:tab w:val="left" w:pos="888"/>
      </w:tabs>
      <w:rPr>
        <w:rFonts w:ascii="PFHandbookPro-Light" w:hAnsi="PFHandbookPro-Light"/>
        <w:color w:val="7F7F7F"/>
        <w:sz w:val="17"/>
        <w:szCs w:val="17"/>
      </w:rPr>
    </w:pPr>
    <w:proofErr w:type="spellStart"/>
    <w:r>
      <w:rPr>
        <w:rFonts w:ascii="PFHandbookPro-Light" w:hAnsi="PFHandbookPro-Light"/>
        <w:color w:val="7F7F7F"/>
        <w:sz w:val="17"/>
        <w:szCs w:val="17"/>
      </w:rPr>
      <w:t>Ctra</w:t>
    </w:r>
    <w:proofErr w:type="spellEnd"/>
    <w:r>
      <w:rPr>
        <w:rFonts w:ascii="PFHandbookPro-Light" w:hAnsi="PFHandbookPro-Light"/>
        <w:color w:val="7F7F7F"/>
        <w:sz w:val="17"/>
        <w:szCs w:val="17"/>
      </w:rPr>
      <w:t xml:space="preserve">. </w:t>
    </w:r>
    <w:proofErr w:type="spellStart"/>
    <w:r>
      <w:rPr>
        <w:rFonts w:ascii="PFHandbookPro-Light" w:hAnsi="PFHandbookPro-Light"/>
        <w:color w:val="7F7F7F"/>
        <w:sz w:val="17"/>
        <w:szCs w:val="17"/>
      </w:rPr>
      <w:t>Baza</w:t>
    </w:r>
    <w:proofErr w:type="spellEnd"/>
    <w:r>
      <w:rPr>
        <w:rFonts w:ascii="PFHandbookPro-Light" w:hAnsi="PFHandbookPro-Light"/>
        <w:color w:val="7F7F7F"/>
        <w:sz w:val="17"/>
        <w:szCs w:val="17"/>
      </w:rPr>
      <w:t xml:space="preserve"> - </w:t>
    </w:r>
    <w:proofErr w:type="spellStart"/>
    <w:r>
      <w:rPr>
        <w:rFonts w:ascii="PFHandbookPro-Light" w:hAnsi="PFHandbookPro-Light"/>
        <w:color w:val="7F7F7F"/>
        <w:sz w:val="17"/>
        <w:szCs w:val="17"/>
      </w:rPr>
      <w:t>Huércal</w:t>
    </w:r>
    <w:proofErr w:type="spellEnd"/>
    <w:r>
      <w:rPr>
        <w:rFonts w:ascii="PFHandbookPro-Light" w:hAnsi="PFHandbookPro-Light"/>
        <w:color w:val="7F7F7F"/>
        <w:sz w:val="17"/>
        <w:szCs w:val="17"/>
      </w:rPr>
      <w:t xml:space="preserve"> </w:t>
    </w:r>
    <w:proofErr w:type="spellStart"/>
    <w:r>
      <w:rPr>
        <w:rFonts w:ascii="PFHandbookPro-Light" w:hAnsi="PFHandbookPro-Light"/>
        <w:color w:val="7F7F7F"/>
        <w:sz w:val="17"/>
        <w:szCs w:val="17"/>
      </w:rPr>
      <w:t>Overa</w:t>
    </w:r>
    <w:proofErr w:type="spellEnd"/>
    <w:r>
      <w:rPr>
        <w:rFonts w:ascii="PFHandbookPro-Light" w:hAnsi="PFHandbookPro-Light"/>
        <w:color w:val="7F7F7F"/>
        <w:sz w:val="17"/>
        <w:szCs w:val="17"/>
      </w:rPr>
      <w:t xml:space="preserve">, Km. 59 - 04850 </w:t>
    </w:r>
    <w:proofErr w:type="spellStart"/>
    <w:r>
      <w:rPr>
        <w:rFonts w:ascii="PFHandbookPro-Light" w:hAnsi="PFHandbookPro-Light"/>
        <w:color w:val="7F7F7F"/>
        <w:sz w:val="17"/>
        <w:szCs w:val="17"/>
      </w:rPr>
      <w:t>Cantoria</w:t>
    </w:r>
    <w:proofErr w:type="spellEnd"/>
    <w:r>
      <w:rPr>
        <w:rFonts w:ascii="PFHandbookPro-Light" w:hAnsi="PFHandbookPro-Light"/>
        <w:color w:val="7F7F7F"/>
        <w:sz w:val="17"/>
        <w:szCs w:val="17"/>
      </w:rPr>
      <w:t xml:space="preserve"> - </w:t>
    </w:r>
    <w:proofErr w:type="spellStart"/>
    <w:r>
      <w:rPr>
        <w:rFonts w:ascii="PFHandbookPro-Light" w:hAnsi="PFHandbookPro-Light"/>
        <w:color w:val="7F7F7F"/>
        <w:sz w:val="17"/>
        <w:szCs w:val="17"/>
      </w:rPr>
      <w:t>Almería</w:t>
    </w:r>
    <w:proofErr w:type="spellEnd"/>
    <w:r>
      <w:rPr>
        <w:rFonts w:ascii="PFHandbookPro-Light" w:hAnsi="PFHandbookPro-Light"/>
        <w:color w:val="7F7F7F"/>
        <w:sz w:val="17"/>
        <w:szCs w:val="17"/>
      </w:rPr>
      <w:t xml:space="preserve"> (Spain)</w:t>
    </w:r>
  </w:p>
  <w:p w14:paraId="712A9FD6" w14:textId="77777777" w:rsidR="002D3622" w:rsidRPr="003F4D7F" w:rsidRDefault="002D3622" w:rsidP="00E06973">
    <w:pPr>
      <w:tabs>
        <w:tab w:val="left" w:pos="888"/>
      </w:tabs>
      <w:rPr>
        <w:rFonts w:ascii="PFHandbookPro-Light" w:hAnsi="PFHandbookPro-Light"/>
        <w:color w:val="7F7F7F"/>
        <w:sz w:val="17"/>
        <w:szCs w:val="17"/>
      </w:rPr>
    </w:pPr>
    <w:r>
      <w:rPr>
        <w:rFonts w:ascii="PFHandbookPro-Light" w:hAnsi="PFHandbookPro-Light"/>
        <w:color w:val="7F7F7F"/>
        <w:sz w:val="17"/>
        <w:szCs w:val="17"/>
      </w:rPr>
      <w:t>Tel. (+34) 950 444 175 - Fax (+34) 950 444 226</w:t>
    </w:r>
  </w:p>
  <w:p w14:paraId="0B42D180" w14:textId="77777777" w:rsidR="002D3622" w:rsidRPr="00E06973" w:rsidRDefault="00FB6D19" w:rsidP="00E06973">
    <w:pPr>
      <w:tabs>
        <w:tab w:val="left" w:pos="888"/>
      </w:tabs>
      <w:rPr>
        <w:rFonts w:ascii="PFHandbookPro-Light" w:hAnsi="PFHandbookPro-Light"/>
        <w:color w:val="7F7F7F"/>
        <w:sz w:val="17"/>
        <w:szCs w:val="17"/>
      </w:rPr>
    </w:pPr>
    <w:hyperlink r:id="rId1" w:history="1">
      <w:r w:rsidR="00474968">
        <w:rPr>
          <w:rStyle w:val="Hipervnculo"/>
          <w:rFonts w:ascii="PFHandbookPro-Light" w:hAnsi="PFHandbookPro-Light"/>
          <w:color w:val="7F7F7F"/>
          <w:sz w:val="17"/>
          <w:szCs w:val="17"/>
        </w:rPr>
        <w:t>info@cosentino.com</w:t>
      </w:r>
    </w:hyperlink>
    <w:r w:rsidR="00474968">
      <w:rPr>
        <w:rFonts w:ascii="PFHandbookPro-Light" w:hAnsi="PFHandbookPro-Light"/>
        <w:color w:val="7F7F7F"/>
        <w:sz w:val="17"/>
        <w:szCs w:val="17"/>
      </w:rPr>
      <w:t xml:space="preserve"> / </w:t>
    </w:r>
    <w:hyperlink r:id="rId2" w:history="1">
      <w:r w:rsidR="00474968">
        <w:rPr>
          <w:rStyle w:val="Hipervnculo"/>
          <w:rFonts w:ascii="PFHandbookPro-Light" w:hAnsi="PFHandbookPro-Light"/>
          <w:sz w:val="17"/>
          <w:szCs w:val="17"/>
        </w:rPr>
        <w:t>www.cosentino.com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2DD5" w14:textId="77777777" w:rsidR="00FB6D19" w:rsidRDefault="00FB6D19" w:rsidP="00216869">
      <w:r>
        <w:separator/>
      </w:r>
    </w:p>
  </w:footnote>
  <w:footnote w:type="continuationSeparator" w:id="0">
    <w:p w14:paraId="61743F31" w14:textId="77777777" w:rsidR="00FB6D19" w:rsidRDefault="00FB6D19" w:rsidP="0021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D02F" w14:textId="017A5E8A" w:rsidR="002D3622" w:rsidRDefault="00B705F3" w:rsidP="00216869">
    <w:pPr>
      <w:pStyle w:val="Encabezado"/>
    </w:pPr>
    <w:r>
      <w:rPr>
        <w:noProof/>
        <w:lang w:val="es-ES_tradnl" w:eastAsia="es-ES_tradnl"/>
      </w:rPr>
      <w:drawing>
        <wp:inline distT="0" distB="0" distL="0" distR="0" wp14:anchorId="76DE74E3" wp14:editId="227BC67D">
          <wp:extent cx="6744970" cy="382270"/>
          <wp:effectExtent l="0" t="0" r="11430" b="0"/>
          <wp:docPr id="1" name="Imagen 1" descr="Encabezado Cosentino y 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sentino y Mar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970"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E8C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F5BF8"/>
    <w:multiLevelType w:val="hybridMultilevel"/>
    <w:tmpl w:val="EF0AD5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941832"/>
    <w:multiLevelType w:val="hybridMultilevel"/>
    <w:tmpl w:val="4F3E7A90"/>
    <w:lvl w:ilvl="0" w:tplc="F9EEE1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4737C26"/>
    <w:multiLevelType w:val="hybridMultilevel"/>
    <w:tmpl w:val="1DA8FB3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326471E8"/>
    <w:multiLevelType w:val="hybridMultilevel"/>
    <w:tmpl w:val="22325D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69"/>
    <w:rsid w:val="000041BF"/>
    <w:rsid w:val="000050FE"/>
    <w:rsid w:val="0002286E"/>
    <w:rsid w:val="00025ED1"/>
    <w:rsid w:val="00057712"/>
    <w:rsid w:val="00063D46"/>
    <w:rsid w:val="000744B9"/>
    <w:rsid w:val="0008158B"/>
    <w:rsid w:val="000A15CE"/>
    <w:rsid w:val="000A2404"/>
    <w:rsid w:val="000A4A97"/>
    <w:rsid w:val="000A7795"/>
    <w:rsid w:val="000A7DC0"/>
    <w:rsid w:val="000B0D6D"/>
    <w:rsid w:val="000B79B7"/>
    <w:rsid w:val="000C224F"/>
    <w:rsid w:val="000D3D9C"/>
    <w:rsid w:val="000F5245"/>
    <w:rsid w:val="00102308"/>
    <w:rsid w:val="001358E6"/>
    <w:rsid w:val="001372B6"/>
    <w:rsid w:val="00142B67"/>
    <w:rsid w:val="00146A2E"/>
    <w:rsid w:val="001516B8"/>
    <w:rsid w:val="001632CC"/>
    <w:rsid w:val="00166B73"/>
    <w:rsid w:val="001741BA"/>
    <w:rsid w:val="00195DA9"/>
    <w:rsid w:val="00197DA8"/>
    <w:rsid w:val="001A61AD"/>
    <w:rsid w:val="001A6AB7"/>
    <w:rsid w:val="001B737A"/>
    <w:rsid w:val="001D641F"/>
    <w:rsid w:val="001E0AC3"/>
    <w:rsid w:val="001E3FD4"/>
    <w:rsid w:val="001F1C52"/>
    <w:rsid w:val="001F2476"/>
    <w:rsid w:val="00206575"/>
    <w:rsid w:val="00216869"/>
    <w:rsid w:val="00220088"/>
    <w:rsid w:val="00234C9D"/>
    <w:rsid w:val="00240171"/>
    <w:rsid w:val="0026289C"/>
    <w:rsid w:val="002740D9"/>
    <w:rsid w:val="00284221"/>
    <w:rsid w:val="0029634A"/>
    <w:rsid w:val="002A1DE2"/>
    <w:rsid w:val="002B1BD7"/>
    <w:rsid w:val="002C3483"/>
    <w:rsid w:val="002D3622"/>
    <w:rsid w:val="002D561C"/>
    <w:rsid w:val="002D63B8"/>
    <w:rsid w:val="002E3699"/>
    <w:rsid w:val="002E58DA"/>
    <w:rsid w:val="003166F9"/>
    <w:rsid w:val="00327386"/>
    <w:rsid w:val="00327FED"/>
    <w:rsid w:val="0035215F"/>
    <w:rsid w:val="00373891"/>
    <w:rsid w:val="00377D60"/>
    <w:rsid w:val="00393E59"/>
    <w:rsid w:val="003C3C37"/>
    <w:rsid w:val="003F4D7F"/>
    <w:rsid w:val="003F75D1"/>
    <w:rsid w:val="00407BB9"/>
    <w:rsid w:val="0044458C"/>
    <w:rsid w:val="004712EA"/>
    <w:rsid w:val="00474968"/>
    <w:rsid w:val="004B1B96"/>
    <w:rsid w:val="004C35D0"/>
    <w:rsid w:val="004D1E2C"/>
    <w:rsid w:val="004D21C0"/>
    <w:rsid w:val="004D31C0"/>
    <w:rsid w:val="004E6F88"/>
    <w:rsid w:val="004F3151"/>
    <w:rsid w:val="004F4817"/>
    <w:rsid w:val="004F563B"/>
    <w:rsid w:val="00510C33"/>
    <w:rsid w:val="005134F0"/>
    <w:rsid w:val="00516330"/>
    <w:rsid w:val="0051726A"/>
    <w:rsid w:val="005232F2"/>
    <w:rsid w:val="00534697"/>
    <w:rsid w:val="0053610C"/>
    <w:rsid w:val="00544339"/>
    <w:rsid w:val="00560FC1"/>
    <w:rsid w:val="00565DC2"/>
    <w:rsid w:val="0058418F"/>
    <w:rsid w:val="005847DF"/>
    <w:rsid w:val="0059091C"/>
    <w:rsid w:val="005C419E"/>
    <w:rsid w:val="005C7DC4"/>
    <w:rsid w:val="005D3CA1"/>
    <w:rsid w:val="005D6761"/>
    <w:rsid w:val="00600CA1"/>
    <w:rsid w:val="00601978"/>
    <w:rsid w:val="0062543A"/>
    <w:rsid w:val="00633077"/>
    <w:rsid w:val="006405C4"/>
    <w:rsid w:val="006617BE"/>
    <w:rsid w:val="00662B8A"/>
    <w:rsid w:val="006712CA"/>
    <w:rsid w:val="00680EFC"/>
    <w:rsid w:val="00697DE0"/>
    <w:rsid w:val="006A790D"/>
    <w:rsid w:val="006B5555"/>
    <w:rsid w:val="006E2DD7"/>
    <w:rsid w:val="006F6F36"/>
    <w:rsid w:val="0070787E"/>
    <w:rsid w:val="00717A11"/>
    <w:rsid w:val="00724BD2"/>
    <w:rsid w:val="00734B0C"/>
    <w:rsid w:val="00734F23"/>
    <w:rsid w:val="007659A6"/>
    <w:rsid w:val="00780EE3"/>
    <w:rsid w:val="00786ED9"/>
    <w:rsid w:val="007906D5"/>
    <w:rsid w:val="00795AD3"/>
    <w:rsid w:val="00795AD9"/>
    <w:rsid w:val="00797058"/>
    <w:rsid w:val="007A14C8"/>
    <w:rsid w:val="007B578D"/>
    <w:rsid w:val="007F100A"/>
    <w:rsid w:val="007F11E4"/>
    <w:rsid w:val="007F6FED"/>
    <w:rsid w:val="008115CD"/>
    <w:rsid w:val="00815B0F"/>
    <w:rsid w:val="00821F68"/>
    <w:rsid w:val="0083013E"/>
    <w:rsid w:val="0083108D"/>
    <w:rsid w:val="008370AF"/>
    <w:rsid w:val="00847DDF"/>
    <w:rsid w:val="0086083B"/>
    <w:rsid w:val="00860BDE"/>
    <w:rsid w:val="00862CA5"/>
    <w:rsid w:val="00873757"/>
    <w:rsid w:val="00875D27"/>
    <w:rsid w:val="0088456D"/>
    <w:rsid w:val="008B57C2"/>
    <w:rsid w:val="008C52C9"/>
    <w:rsid w:val="008D09D1"/>
    <w:rsid w:val="008E72F6"/>
    <w:rsid w:val="008F6729"/>
    <w:rsid w:val="009172D7"/>
    <w:rsid w:val="0095774B"/>
    <w:rsid w:val="009726A2"/>
    <w:rsid w:val="009777DB"/>
    <w:rsid w:val="009A1003"/>
    <w:rsid w:val="009A5193"/>
    <w:rsid w:val="009B1D42"/>
    <w:rsid w:val="009B5B0A"/>
    <w:rsid w:val="009D01AC"/>
    <w:rsid w:val="009D1A03"/>
    <w:rsid w:val="009F3456"/>
    <w:rsid w:val="009F435D"/>
    <w:rsid w:val="00A032CC"/>
    <w:rsid w:val="00A11471"/>
    <w:rsid w:val="00A1318E"/>
    <w:rsid w:val="00A2576F"/>
    <w:rsid w:val="00A258E4"/>
    <w:rsid w:val="00A42AC6"/>
    <w:rsid w:val="00A77B96"/>
    <w:rsid w:val="00A87D08"/>
    <w:rsid w:val="00A9083C"/>
    <w:rsid w:val="00AC0B0D"/>
    <w:rsid w:val="00AC5C35"/>
    <w:rsid w:val="00AE7E43"/>
    <w:rsid w:val="00B26073"/>
    <w:rsid w:val="00B36470"/>
    <w:rsid w:val="00B401FE"/>
    <w:rsid w:val="00B40EA3"/>
    <w:rsid w:val="00B428D2"/>
    <w:rsid w:val="00B705F3"/>
    <w:rsid w:val="00B85D5C"/>
    <w:rsid w:val="00BA7481"/>
    <w:rsid w:val="00BB2A73"/>
    <w:rsid w:val="00BB39EE"/>
    <w:rsid w:val="00BC0AA3"/>
    <w:rsid w:val="00BF3E14"/>
    <w:rsid w:val="00BF7002"/>
    <w:rsid w:val="00C326F0"/>
    <w:rsid w:val="00C416C4"/>
    <w:rsid w:val="00C628CB"/>
    <w:rsid w:val="00C62C45"/>
    <w:rsid w:val="00C803AD"/>
    <w:rsid w:val="00C90E57"/>
    <w:rsid w:val="00CB52EB"/>
    <w:rsid w:val="00CD564C"/>
    <w:rsid w:val="00D11558"/>
    <w:rsid w:val="00D12EF6"/>
    <w:rsid w:val="00D334C2"/>
    <w:rsid w:val="00D35044"/>
    <w:rsid w:val="00D40CD4"/>
    <w:rsid w:val="00D60EE6"/>
    <w:rsid w:val="00D62907"/>
    <w:rsid w:val="00D635E9"/>
    <w:rsid w:val="00D8478B"/>
    <w:rsid w:val="00D84F3B"/>
    <w:rsid w:val="00DA09CF"/>
    <w:rsid w:val="00DA3C3A"/>
    <w:rsid w:val="00DB578E"/>
    <w:rsid w:val="00DD662E"/>
    <w:rsid w:val="00DD7709"/>
    <w:rsid w:val="00DE4D57"/>
    <w:rsid w:val="00DF337C"/>
    <w:rsid w:val="00E06973"/>
    <w:rsid w:val="00E07A32"/>
    <w:rsid w:val="00E124C2"/>
    <w:rsid w:val="00E4006C"/>
    <w:rsid w:val="00E52B9C"/>
    <w:rsid w:val="00E52F84"/>
    <w:rsid w:val="00E54AC5"/>
    <w:rsid w:val="00E6306C"/>
    <w:rsid w:val="00E7388F"/>
    <w:rsid w:val="00E76963"/>
    <w:rsid w:val="00EA15C9"/>
    <w:rsid w:val="00EA169A"/>
    <w:rsid w:val="00EC224F"/>
    <w:rsid w:val="00ED519A"/>
    <w:rsid w:val="00EE249A"/>
    <w:rsid w:val="00EE4519"/>
    <w:rsid w:val="00EE6A01"/>
    <w:rsid w:val="00EF0BE4"/>
    <w:rsid w:val="00EF2D9C"/>
    <w:rsid w:val="00F01A61"/>
    <w:rsid w:val="00F07473"/>
    <w:rsid w:val="00F156D3"/>
    <w:rsid w:val="00F171D8"/>
    <w:rsid w:val="00F260B7"/>
    <w:rsid w:val="00F4159D"/>
    <w:rsid w:val="00F63B8B"/>
    <w:rsid w:val="00F63DD8"/>
    <w:rsid w:val="00F65D8C"/>
    <w:rsid w:val="00F67482"/>
    <w:rsid w:val="00FA3A91"/>
    <w:rsid w:val="00FA43AA"/>
    <w:rsid w:val="00FA6AA6"/>
    <w:rsid w:val="00FB6D1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09C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869"/>
    <w:pPr>
      <w:tabs>
        <w:tab w:val="center" w:pos="4252"/>
        <w:tab w:val="right" w:pos="8504"/>
      </w:tabs>
    </w:pPr>
  </w:style>
  <w:style w:type="character" w:customStyle="1" w:styleId="EncabezadoCar">
    <w:name w:val="Encabezado Car"/>
    <w:basedOn w:val="Fuentedeprrafopredeter"/>
    <w:link w:val="Encabezado"/>
    <w:uiPriority w:val="99"/>
    <w:rsid w:val="00216869"/>
  </w:style>
  <w:style w:type="paragraph" w:styleId="Piedepgina">
    <w:name w:val="footer"/>
    <w:basedOn w:val="Normal"/>
    <w:link w:val="PiedepginaCar"/>
    <w:uiPriority w:val="99"/>
    <w:unhideWhenUsed/>
    <w:rsid w:val="00216869"/>
    <w:pPr>
      <w:tabs>
        <w:tab w:val="center" w:pos="4252"/>
        <w:tab w:val="right" w:pos="8504"/>
      </w:tabs>
    </w:pPr>
  </w:style>
  <w:style w:type="character" w:customStyle="1" w:styleId="PiedepginaCar">
    <w:name w:val="Pie de página Car"/>
    <w:basedOn w:val="Fuentedeprrafopredeter"/>
    <w:link w:val="Piedepgina"/>
    <w:uiPriority w:val="99"/>
    <w:rsid w:val="00216869"/>
  </w:style>
  <w:style w:type="paragraph" w:styleId="Textodeglobo">
    <w:name w:val="Balloon Text"/>
    <w:basedOn w:val="Normal"/>
    <w:link w:val="TextodegloboCar"/>
    <w:uiPriority w:val="99"/>
    <w:semiHidden/>
    <w:unhideWhenUsed/>
    <w:rsid w:val="00216869"/>
    <w:rPr>
      <w:rFonts w:ascii="Lucida Grande" w:hAnsi="Lucida Grande" w:cs="Lucida Grande"/>
      <w:sz w:val="18"/>
      <w:szCs w:val="18"/>
    </w:rPr>
  </w:style>
  <w:style w:type="character" w:customStyle="1" w:styleId="TextodegloboCar">
    <w:name w:val="Texto de globo Car"/>
    <w:link w:val="Textodeglobo"/>
    <w:uiPriority w:val="99"/>
    <w:semiHidden/>
    <w:rsid w:val="00216869"/>
    <w:rPr>
      <w:rFonts w:ascii="Lucida Grande" w:hAnsi="Lucida Grande" w:cs="Lucida Grande"/>
      <w:sz w:val="18"/>
      <w:szCs w:val="18"/>
    </w:rPr>
  </w:style>
  <w:style w:type="character" w:styleId="Hipervnculo">
    <w:name w:val="Hyperlink"/>
    <w:uiPriority w:val="99"/>
    <w:unhideWhenUsed/>
    <w:rsid w:val="003F4D7F"/>
    <w:rPr>
      <w:color w:val="0000FF"/>
      <w:u w:val="single"/>
    </w:rPr>
  </w:style>
  <w:style w:type="character" w:customStyle="1" w:styleId="highlight">
    <w:name w:val="highlight"/>
    <w:rsid w:val="00E54AC5"/>
  </w:style>
  <w:style w:type="character" w:customStyle="1" w:styleId="Mencinsinresolver1">
    <w:name w:val="Mención sin resolver1"/>
    <w:uiPriority w:val="99"/>
    <w:semiHidden/>
    <w:unhideWhenUsed/>
    <w:rsid w:val="00393E59"/>
    <w:rPr>
      <w:color w:val="808080"/>
      <w:shd w:val="clear" w:color="auto" w:fill="E6E6E6"/>
    </w:rPr>
  </w:style>
  <w:style w:type="paragraph" w:styleId="Textosinformato">
    <w:name w:val="Plain Text"/>
    <w:basedOn w:val="Normal"/>
    <w:link w:val="TextosinformatoCar"/>
    <w:uiPriority w:val="99"/>
    <w:rsid w:val="001E3FD4"/>
    <w:rPr>
      <w:rFonts w:ascii="Calibri" w:eastAsia="Times New Roman" w:hAnsi="Calibri"/>
      <w:snapToGrid w:val="0"/>
      <w:color w:val="000000"/>
      <w:lang w:eastAsia="en-GB"/>
    </w:rPr>
  </w:style>
  <w:style w:type="character" w:customStyle="1" w:styleId="TextosinformatoCar">
    <w:name w:val="Texto sin formato Car"/>
    <w:basedOn w:val="Fuentedeprrafopredeter"/>
    <w:link w:val="Textosinformato"/>
    <w:uiPriority w:val="99"/>
    <w:rsid w:val="001E3FD4"/>
    <w:rPr>
      <w:rFonts w:ascii="Calibri" w:eastAsia="Times New Roman" w:hAnsi="Calibri"/>
      <w:snapToGrid w:val="0"/>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64">
      <w:bodyDiv w:val="1"/>
      <w:marLeft w:val="0"/>
      <w:marRight w:val="0"/>
      <w:marTop w:val="0"/>
      <w:marBottom w:val="0"/>
      <w:divBdr>
        <w:top w:val="none" w:sz="0" w:space="0" w:color="auto"/>
        <w:left w:val="none" w:sz="0" w:space="0" w:color="auto"/>
        <w:bottom w:val="none" w:sz="0" w:space="0" w:color="auto"/>
        <w:right w:val="none" w:sz="0" w:space="0" w:color="auto"/>
      </w:divBdr>
    </w:div>
    <w:div w:id="409889015">
      <w:bodyDiv w:val="1"/>
      <w:marLeft w:val="0"/>
      <w:marRight w:val="0"/>
      <w:marTop w:val="0"/>
      <w:marBottom w:val="0"/>
      <w:divBdr>
        <w:top w:val="none" w:sz="0" w:space="0" w:color="auto"/>
        <w:left w:val="none" w:sz="0" w:space="0" w:color="auto"/>
        <w:bottom w:val="none" w:sz="0" w:space="0" w:color="auto"/>
        <w:right w:val="none" w:sz="0" w:space="0" w:color="auto"/>
      </w:divBdr>
      <w:divsChild>
        <w:div w:id="1199201867">
          <w:marLeft w:val="0"/>
          <w:marRight w:val="0"/>
          <w:marTop w:val="0"/>
          <w:marBottom w:val="0"/>
          <w:divBdr>
            <w:top w:val="none" w:sz="0" w:space="0" w:color="auto"/>
            <w:left w:val="none" w:sz="0" w:space="0" w:color="auto"/>
            <w:bottom w:val="none" w:sz="0" w:space="0" w:color="auto"/>
            <w:right w:val="none" w:sz="0" w:space="0" w:color="auto"/>
          </w:divBdr>
        </w:div>
      </w:divsChild>
    </w:div>
    <w:div w:id="654071662">
      <w:bodyDiv w:val="1"/>
      <w:marLeft w:val="0"/>
      <w:marRight w:val="0"/>
      <w:marTop w:val="0"/>
      <w:marBottom w:val="0"/>
      <w:divBdr>
        <w:top w:val="none" w:sz="0" w:space="0" w:color="auto"/>
        <w:left w:val="none" w:sz="0" w:space="0" w:color="auto"/>
        <w:bottom w:val="none" w:sz="0" w:space="0" w:color="auto"/>
        <w:right w:val="none" w:sz="0" w:space="0" w:color="auto"/>
      </w:divBdr>
    </w:div>
    <w:div w:id="903829524">
      <w:bodyDiv w:val="1"/>
      <w:marLeft w:val="0"/>
      <w:marRight w:val="0"/>
      <w:marTop w:val="0"/>
      <w:marBottom w:val="0"/>
      <w:divBdr>
        <w:top w:val="none" w:sz="0" w:space="0" w:color="auto"/>
        <w:left w:val="none" w:sz="0" w:space="0" w:color="auto"/>
        <w:bottom w:val="none" w:sz="0" w:space="0" w:color="auto"/>
        <w:right w:val="none" w:sz="0" w:space="0" w:color="auto"/>
      </w:divBdr>
      <w:divsChild>
        <w:div w:id="1380932182">
          <w:marLeft w:val="0"/>
          <w:marRight w:val="0"/>
          <w:marTop w:val="0"/>
          <w:marBottom w:val="0"/>
          <w:divBdr>
            <w:top w:val="none" w:sz="0" w:space="0" w:color="auto"/>
            <w:left w:val="none" w:sz="0" w:space="0" w:color="auto"/>
            <w:bottom w:val="none" w:sz="0" w:space="0" w:color="auto"/>
            <w:right w:val="none" w:sz="0" w:space="0" w:color="auto"/>
          </w:divBdr>
        </w:div>
      </w:divsChild>
    </w:div>
    <w:div w:id="968632779">
      <w:bodyDiv w:val="1"/>
      <w:marLeft w:val="0"/>
      <w:marRight w:val="0"/>
      <w:marTop w:val="0"/>
      <w:marBottom w:val="0"/>
      <w:divBdr>
        <w:top w:val="none" w:sz="0" w:space="0" w:color="auto"/>
        <w:left w:val="none" w:sz="0" w:space="0" w:color="auto"/>
        <w:bottom w:val="none" w:sz="0" w:space="0" w:color="auto"/>
        <w:right w:val="none" w:sz="0" w:space="0" w:color="auto"/>
      </w:divBdr>
      <w:divsChild>
        <w:div w:id="825632866">
          <w:marLeft w:val="0"/>
          <w:marRight w:val="0"/>
          <w:marTop w:val="0"/>
          <w:marBottom w:val="0"/>
          <w:divBdr>
            <w:top w:val="none" w:sz="0" w:space="0" w:color="auto"/>
            <w:left w:val="none" w:sz="0" w:space="0" w:color="auto"/>
            <w:bottom w:val="none" w:sz="0" w:space="0" w:color="auto"/>
            <w:right w:val="none" w:sz="0" w:space="0" w:color="auto"/>
          </w:divBdr>
        </w:div>
      </w:divsChild>
    </w:div>
    <w:div w:id="1416587854">
      <w:bodyDiv w:val="1"/>
      <w:marLeft w:val="0"/>
      <w:marRight w:val="0"/>
      <w:marTop w:val="0"/>
      <w:marBottom w:val="0"/>
      <w:divBdr>
        <w:top w:val="none" w:sz="0" w:space="0" w:color="auto"/>
        <w:left w:val="none" w:sz="0" w:space="0" w:color="auto"/>
        <w:bottom w:val="none" w:sz="0" w:space="0" w:color="auto"/>
        <w:right w:val="none" w:sz="0" w:space="0" w:color="auto"/>
      </w:divBdr>
    </w:div>
    <w:div w:id="1490829503">
      <w:bodyDiv w:val="1"/>
      <w:marLeft w:val="0"/>
      <w:marRight w:val="0"/>
      <w:marTop w:val="0"/>
      <w:marBottom w:val="0"/>
      <w:divBdr>
        <w:top w:val="none" w:sz="0" w:space="0" w:color="auto"/>
        <w:left w:val="none" w:sz="0" w:space="0" w:color="auto"/>
        <w:bottom w:val="none" w:sz="0" w:space="0" w:color="auto"/>
        <w:right w:val="none" w:sz="0" w:space="0" w:color="auto"/>
      </w:divBdr>
    </w:div>
    <w:div w:id="1577082410">
      <w:bodyDiv w:val="1"/>
      <w:marLeft w:val="0"/>
      <w:marRight w:val="0"/>
      <w:marTop w:val="0"/>
      <w:marBottom w:val="0"/>
      <w:divBdr>
        <w:top w:val="none" w:sz="0" w:space="0" w:color="auto"/>
        <w:left w:val="none" w:sz="0" w:space="0" w:color="auto"/>
        <w:bottom w:val="none" w:sz="0" w:space="0" w:color="auto"/>
        <w:right w:val="none" w:sz="0" w:space="0" w:color="auto"/>
      </w:divBdr>
      <w:divsChild>
        <w:div w:id="418137329">
          <w:marLeft w:val="0"/>
          <w:marRight w:val="0"/>
          <w:marTop w:val="0"/>
          <w:marBottom w:val="0"/>
          <w:divBdr>
            <w:top w:val="none" w:sz="0" w:space="0" w:color="auto"/>
            <w:left w:val="none" w:sz="0" w:space="0" w:color="auto"/>
            <w:bottom w:val="none" w:sz="0" w:space="0" w:color="auto"/>
            <w:right w:val="none" w:sz="0" w:space="0" w:color="auto"/>
          </w:divBdr>
        </w:div>
      </w:divsChild>
    </w:div>
    <w:div w:id="1776631822">
      <w:bodyDiv w:val="1"/>
      <w:marLeft w:val="0"/>
      <w:marRight w:val="0"/>
      <w:marTop w:val="0"/>
      <w:marBottom w:val="0"/>
      <w:divBdr>
        <w:top w:val="none" w:sz="0" w:space="0" w:color="auto"/>
        <w:left w:val="none" w:sz="0" w:space="0" w:color="auto"/>
        <w:bottom w:val="none" w:sz="0" w:space="0" w:color="auto"/>
        <w:right w:val="none" w:sz="0" w:space="0" w:color="auto"/>
      </w:divBdr>
    </w:div>
    <w:div w:id="1974750496">
      <w:bodyDiv w:val="1"/>
      <w:marLeft w:val="0"/>
      <w:marRight w:val="0"/>
      <w:marTop w:val="0"/>
      <w:marBottom w:val="0"/>
      <w:divBdr>
        <w:top w:val="none" w:sz="0" w:space="0" w:color="auto"/>
        <w:left w:val="none" w:sz="0" w:space="0" w:color="auto"/>
        <w:bottom w:val="none" w:sz="0" w:space="0" w:color="auto"/>
        <w:right w:val="none" w:sz="0" w:space="0" w:color="auto"/>
      </w:divBdr>
    </w:div>
    <w:div w:id="2081831473">
      <w:bodyDiv w:val="1"/>
      <w:marLeft w:val="0"/>
      <w:marRight w:val="0"/>
      <w:marTop w:val="0"/>
      <w:marBottom w:val="0"/>
      <w:divBdr>
        <w:top w:val="none" w:sz="0" w:space="0" w:color="auto"/>
        <w:left w:val="none" w:sz="0" w:space="0" w:color="auto"/>
        <w:bottom w:val="none" w:sz="0" w:space="0" w:color="auto"/>
        <w:right w:val="none" w:sz="0" w:space="0" w:color="auto"/>
      </w:divBdr>
      <w:divsChild>
        <w:div w:id="769352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tmarmol.es/" TargetMode="External"/><Relationship Id="rId12" Type="http://schemas.openxmlformats.org/officeDocument/2006/relationships/hyperlink" Target="http://www.cosentino.com" TargetMode="External"/><Relationship Id="rId13" Type="http://schemas.openxmlformats.org/officeDocument/2006/relationships/hyperlink" Target="mailto:vfeo@cosentino.com" TargetMode="External"/><Relationship Id="rId14" Type="http://schemas.openxmlformats.org/officeDocument/2006/relationships/hyperlink" Target="http://www.cosentino.com/blogs-news/new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http://ctmarmol.es/fondodocumental.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sentino.com" TargetMode="External"/><Relationship Id="rId2" Type="http://schemas.openxmlformats.org/officeDocument/2006/relationships/hyperlink" Target="http://www.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8941-69B9-C040-8903-05552FED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7980</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Links>
    <vt:vector size="36" baseType="variant">
      <vt:variant>
        <vt:i4>6619223</vt:i4>
      </vt:variant>
      <vt:variant>
        <vt:i4>6</vt:i4>
      </vt:variant>
      <vt:variant>
        <vt:i4>0</vt:i4>
      </vt:variant>
      <vt:variant>
        <vt:i4>5</vt:i4>
      </vt:variant>
      <vt:variant>
        <vt:lpwstr>http://ctmarmol.es/</vt:lpwstr>
      </vt:variant>
      <vt:variant>
        <vt:lpwstr/>
      </vt:variant>
      <vt:variant>
        <vt:i4>3670109</vt:i4>
      </vt:variant>
      <vt:variant>
        <vt:i4>3</vt:i4>
      </vt:variant>
      <vt:variant>
        <vt:i4>0</vt:i4>
      </vt:variant>
      <vt:variant>
        <vt:i4>5</vt:i4>
      </vt:variant>
      <vt:variant>
        <vt:lpwstr>http://www.cosentino.com/es</vt:lpwstr>
      </vt:variant>
      <vt:variant>
        <vt:lpwstr/>
      </vt:variant>
      <vt:variant>
        <vt:i4>7602204</vt:i4>
      </vt:variant>
      <vt:variant>
        <vt:i4>0</vt:i4>
      </vt:variant>
      <vt:variant>
        <vt:i4>0</vt:i4>
      </vt:variant>
      <vt:variant>
        <vt:i4>5</vt:i4>
      </vt:variant>
      <vt:variant>
        <vt:lpwstr>http://ctmarmol.es/fondodocumental.aspx</vt:lpwstr>
      </vt:variant>
      <vt:variant>
        <vt:lpwstr/>
      </vt:variant>
      <vt:variant>
        <vt:i4>6094894</vt:i4>
      </vt:variant>
      <vt:variant>
        <vt:i4>3</vt:i4>
      </vt:variant>
      <vt:variant>
        <vt:i4>0</vt:i4>
      </vt:variant>
      <vt:variant>
        <vt:i4>5</vt:i4>
      </vt:variant>
      <vt:variant>
        <vt:lpwstr>http://www.cosentino.com/</vt:lpwstr>
      </vt:variant>
      <vt:variant>
        <vt:lpwstr/>
      </vt:variant>
      <vt:variant>
        <vt:i4>8126525</vt:i4>
      </vt:variant>
      <vt:variant>
        <vt:i4>0</vt:i4>
      </vt:variant>
      <vt:variant>
        <vt:i4>0</vt:i4>
      </vt:variant>
      <vt:variant>
        <vt:i4>5</vt:i4>
      </vt:variant>
      <vt:variant>
        <vt:lpwstr>mailto:info@cosentino.com</vt:lpwstr>
      </vt:variant>
      <vt:variant>
        <vt:lpwstr/>
      </vt:variant>
      <vt:variant>
        <vt:i4>1769531</vt:i4>
      </vt:variant>
      <vt:variant>
        <vt:i4>12187</vt:i4>
      </vt:variant>
      <vt:variant>
        <vt:i4>1025</vt:i4>
      </vt:variant>
      <vt:variant>
        <vt:i4>1</vt:i4>
      </vt:variant>
      <vt:variant>
        <vt:lpwstr>Encabezado Cosentino y Marcas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Vanessa Feo Kutsch</cp:lastModifiedBy>
  <cp:revision>2</cp:revision>
  <dcterms:created xsi:type="dcterms:W3CDTF">2018-04-23T08:28:00Z</dcterms:created>
  <dcterms:modified xsi:type="dcterms:W3CDTF">2018-04-23T08:28:00Z</dcterms:modified>
</cp:coreProperties>
</file>