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2B33C" w14:textId="7BC987DF" w:rsidR="00431D15" w:rsidRDefault="00C0398F" w:rsidP="00CE43AB">
      <w:pPr>
        <w:ind w:right="-52"/>
        <w:jc w:val="center"/>
        <w:rPr>
          <w:rFonts w:ascii="Diagramm Black" w:eastAsia="Diagramm Black" w:hAnsi="Diagramm Black" w:cs="Times New Roman"/>
          <w:bCs/>
          <w:sz w:val="32"/>
          <w:szCs w:val="32"/>
        </w:rPr>
      </w:pPr>
      <w:r>
        <w:rPr>
          <w:rFonts w:ascii="Diagramm Black" w:eastAsia="Diagramm Black" w:hAnsi="Diagramm Black" w:cs="Times New Roman"/>
          <w:bCs/>
          <w:sz w:val="32"/>
          <w:szCs w:val="32"/>
        </w:rPr>
        <w:t xml:space="preserve">Ethereal by Silestone®, </w:t>
      </w:r>
      <w:r w:rsidR="00CE43AB">
        <w:rPr>
          <w:rFonts w:ascii="Diagramm Black" w:eastAsia="Diagramm Black" w:hAnsi="Diagramm Black" w:cs="Times New Roman"/>
          <w:bCs/>
          <w:sz w:val="32"/>
          <w:szCs w:val="32"/>
        </w:rPr>
        <w:t>Beauty Beyond Natural</w:t>
      </w:r>
    </w:p>
    <w:p w14:paraId="7D6E6880" w14:textId="77777777" w:rsidR="00CE43AB" w:rsidRPr="00271795" w:rsidRDefault="00CE43AB" w:rsidP="00CE43AB">
      <w:pPr>
        <w:ind w:right="-52"/>
        <w:jc w:val="center"/>
        <w:rPr>
          <w:rFonts w:ascii="Diagramm" w:hAnsi="Diagramm"/>
          <w:b/>
          <w:i/>
          <w:sz w:val="22"/>
          <w:szCs w:val="22"/>
        </w:rPr>
      </w:pPr>
    </w:p>
    <w:p w14:paraId="7962E8BF" w14:textId="7377D503" w:rsidR="00CF2633" w:rsidRPr="00271795" w:rsidRDefault="00C0398F" w:rsidP="002D05E5">
      <w:pPr>
        <w:pStyle w:val="Prrafodelista"/>
        <w:numPr>
          <w:ilvl w:val="0"/>
          <w:numId w:val="7"/>
        </w:numPr>
        <w:ind w:left="142" w:hanging="142"/>
        <w:jc w:val="both"/>
        <w:rPr>
          <w:rFonts w:ascii="Diagramm" w:hAnsi="Diagramm" w:cs="Calibri"/>
          <w:bCs/>
          <w:sz w:val="20"/>
          <w:szCs w:val="20"/>
        </w:rPr>
      </w:pPr>
      <w:r>
        <w:rPr>
          <w:rFonts w:ascii="Diagramm Semi Bold" w:eastAsia="Diagramm Semi Bold" w:hAnsi="Diagramm Semi Bold" w:cs="Calibri"/>
          <w:bCs/>
          <w:sz w:val="20"/>
          <w:szCs w:val="20"/>
        </w:rPr>
        <w:t xml:space="preserve">Silestone® by Cosentino launches its </w:t>
      </w:r>
      <w:r w:rsidR="00EE7728">
        <w:rPr>
          <w:rFonts w:ascii="Diagramm Semi Bold" w:eastAsia="Diagramm Semi Bold" w:hAnsi="Diagramm Semi Bold" w:cs="Calibri"/>
          <w:bCs/>
          <w:sz w:val="20"/>
          <w:szCs w:val="20"/>
        </w:rPr>
        <w:t>second</w:t>
      </w:r>
      <w:r>
        <w:rPr>
          <w:rFonts w:ascii="Diagramm Semi Bold" w:eastAsia="Diagramm Semi Bold" w:hAnsi="Diagramm Semi Bold" w:cs="Calibri"/>
          <w:bCs/>
          <w:sz w:val="20"/>
          <w:szCs w:val="20"/>
        </w:rPr>
        <w:t xml:space="preserve"> series under the new corporate image recently presented by the brand. It also comes with a major campaign </w:t>
      </w:r>
      <w:r w:rsidR="00CE43AB">
        <w:rPr>
          <w:rFonts w:ascii="Diagramm Semi Bold" w:eastAsia="Diagramm Semi Bold" w:hAnsi="Diagramm Semi Bold" w:cs="Calibri"/>
          <w:bCs/>
          <w:sz w:val="20"/>
          <w:szCs w:val="20"/>
        </w:rPr>
        <w:t xml:space="preserve">named “The Metamorphosis” </w:t>
      </w:r>
      <w:r>
        <w:rPr>
          <w:rFonts w:ascii="Diagramm Semi Bold" w:eastAsia="Diagramm Semi Bold" w:hAnsi="Diagramm Semi Bold" w:cs="Calibri"/>
          <w:bCs/>
          <w:sz w:val="20"/>
          <w:szCs w:val="20"/>
        </w:rPr>
        <w:t>featuring entrepreneur and international fashion icon, Cindy Crawford.</w:t>
      </w:r>
    </w:p>
    <w:p w14:paraId="6287F36D" w14:textId="5733B7F8" w:rsidR="00FF6896" w:rsidRPr="00271795" w:rsidRDefault="00C0398F" w:rsidP="00EE08B6">
      <w:pPr>
        <w:pStyle w:val="Prrafodelista"/>
        <w:numPr>
          <w:ilvl w:val="0"/>
          <w:numId w:val="7"/>
        </w:numPr>
        <w:ind w:left="142" w:hanging="142"/>
        <w:jc w:val="both"/>
        <w:rPr>
          <w:rFonts w:ascii="Diagramm Semi Bold" w:hAnsi="Diagramm Semi Bold" w:cs="Calibri"/>
          <w:bCs/>
          <w:sz w:val="20"/>
          <w:szCs w:val="20"/>
        </w:rPr>
      </w:pPr>
      <w:r>
        <w:rPr>
          <w:rFonts w:ascii="Diagramm Semi Bold" w:eastAsia="Diagramm Semi Bold" w:hAnsi="Diagramm Semi Bold" w:cs="Calibri"/>
          <w:bCs/>
          <w:sz w:val="20"/>
          <w:szCs w:val="20"/>
        </w:rPr>
        <w:t xml:space="preserve">Ethereal Dusk, Ethereal Haze, Ethereal Glow and Ethereal Noctis are the names of the four new </w:t>
      </w:r>
      <w:proofErr w:type="spellStart"/>
      <w:r>
        <w:rPr>
          <w:rFonts w:ascii="Diagramm Semi Bold" w:eastAsia="Diagramm Semi Bold" w:hAnsi="Diagramm Semi Bold" w:cs="Calibri"/>
          <w:bCs/>
          <w:sz w:val="20"/>
          <w:szCs w:val="20"/>
        </w:rPr>
        <w:t>colours</w:t>
      </w:r>
      <w:proofErr w:type="spellEnd"/>
      <w:r>
        <w:rPr>
          <w:rFonts w:ascii="Diagramm Semi Bold" w:eastAsia="Diagramm Semi Bold" w:hAnsi="Diagramm Semi Bold" w:cs="Calibri"/>
          <w:bCs/>
          <w:sz w:val="20"/>
          <w:szCs w:val="20"/>
        </w:rPr>
        <w:t xml:space="preserve"> of this marble-inspired series which recreate the dream-like beauty of the sky.</w:t>
      </w:r>
    </w:p>
    <w:p w14:paraId="1492892C" w14:textId="4B9C4C4E" w:rsidR="00FF6896" w:rsidRPr="00CE43AB" w:rsidRDefault="00C0398F" w:rsidP="00474B7D">
      <w:pPr>
        <w:pStyle w:val="Prrafodelista"/>
        <w:numPr>
          <w:ilvl w:val="0"/>
          <w:numId w:val="7"/>
        </w:numPr>
        <w:ind w:left="142" w:hanging="142"/>
        <w:jc w:val="both"/>
        <w:rPr>
          <w:rFonts w:ascii="Diagramm Semi Bold" w:eastAsia="Diagramm Semi Bold" w:hAnsi="Diagramm Semi Bold" w:cs="Calibri"/>
          <w:bCs/>
          <w:sz w:val="20"/>
          <w:szCs w:val="20"/>
        </w:rPr>
      </w:pPr>
      <w:r>
        <w:rPr>
          <w:rFonts w:ascii="Diagramm Semi Bold" w:eastAsia="Diagramm Semi Bold" w:hAnsi="Diagramm Semi Bold" w:cs="Calibri"/>
          <w:bCs/>
          <w:sz w:val="20"/>
          <w:szCs w:val="20"/>
        </w:rPr>
        <w:t xml:space="preserve">Silestone® Ethereal presents the new and exclusive </w:t>
      </w:r>
      <w:proofErr w:type="spellStart"/>
      <w:r>
        <w:rPr>
          <w:rFonts w:ascii="Diagramm Semi Bold" w:eastAsia="Diagramm Semi Bold" w:hAnsi="Diagramm Semi Bold" w:cs="Calibri"/>
          <w:bCs/>
          <w:sz w:val="20"/>
          <w:szCs w:val="20"/>
        </w:rPr>
        <w:t>HybriQ</w:t>
      </w:r>
      <w:proofErr w:type="spellEnd"/>
      <w:r>
        <w:rPr>
          <w:rFonts w:ascii="Diagramm Semi Bold" w:eastAsia="Diagramm Semi Bold" w:hAnsi="Diagramm Semi Bold" w:cs="Calibri"/>
          <w:bCs/>
          <w:sz w:val="20"/>
          <w:szCs w:val="20"/>
        </w:rPr>
        <w:t>+® technology, a milestone in the industry which entails a new production process and composition for Silestone®, where the presence of crystalline silica is significantly reduced</w:t>
      </w:r>
      <w:r w:rsidR="00CE43AB">
        <w:rPr>
          <w:rFonts w:ascii="Diagramm Semi Bold" w:eastAsia="Diagramm Semi Bold" w:hAnsi="Diagramm Semi Bold" w:cs="Calibri"/>
          <w:bCs/>
          <w:sz w:val="20"/>
          <w:szCs w:val="20"/>
        </w:rPr>
        <w:t xml:space="preserve"> w</w:t>
      </w:r>
      <w:r w:rsidR="00CE43AB" w:rsidRPr="00CE43AB">
        <w:rPr>
          <w:rFonts w:ascii="Diagramm Semi Bold" w:eastAsia="Diagramm Semi Bold" w:hAnsi="Diagramm Semi Bold" w:cs="Calibri"/>
          <w:bCs/>
          <w:sz w:val="20"/>
          <w:szCs w:val="20"/>
        </w:rPr>
        <w:t xml:space="preserve">hile achieving great sustainability levels both in the composition of the product and in the manufacturing </w:t>
      </w:r>
      <w:r w:rsidR="000C06B3" w:rsidRPr="00CE43AB">
        <w:rPr>
          <w:rFonts w:ascii="Diagramm Semi Bold" w:eastAsia="Diagramm Semi Bold" w:hAnsi="Diagramm Semi Bold" w:cs="Calibri"/>
          <w:bCs/>
          <w:sz w:val="20"/>
          <w:szCs w:val="20"/>
        </w:rPr>
        <w:t>process</w:t>
      </w:r>
      <w:r>
        <w:rPr>
          <w:rFonts w:ascii="Diagramm Semi Bold" w:eastAsia="Diagramm Semi Bold" w:hAnsi="Diagramm Semi Bold" w:cs="Calibri"/>
          <w:bCs/>
          <w:sz w:val="20"/>
          <w:szCs w:val="20"/>
        </w:rPr>
        <w:t>.</w:t>
      </w:r>
    </w:p>
    <w:p w14:paraId="54A51807" w14:textId="38C37F64" w:rsidR="001631CC" w:rsidRPr="00CE43AB" w:rsidRDefault="00CE43AB" w:rsidP="00CE43AB">
      <w:pPr>
        <w:jc w:val="both"/>
        <w:rPr>
          <w:rFonts w:ascii="Diagramm" w:hAnsi="Diagramm" w:cs="Calibri"/>
          <w:bCs/>
          <w:sz w:val="20"/>
          <w:szCs w:val="20"/>
        </w:rPr>
      </w:pPr>
      <w:r>
        <w:rPr>
          <w:rFonts w:ascii="Diagramm" w:hAnsi="Diagramm" w:cs="Calibri"/>
          <w:bCs/>
          <w:sz w:val="20"/>
          <w:szCs w:val="20"/>
        </w:rPr>
        <w:t xml:space="preserve"> </w:t>
      </w:r>
    </w:p>
    <w:p w14:paraId="5C97A37A" w14:textId="7BFF0BEB" w:rsidR="00BB4690" w:rsidRPr="00271795" w:rsidRDefault="00C0398F" w:rsidP="005E1B8F">
      <w:pPr>
        <w:jc w:val="both"/>
        <w:rPr>
          <w:rFonts w:ascii="Diagramm" w:hAnsi="Diagramm" w:cs="Calibri"/>
          <w:bCs/>
          <w:sz w:val="20"/>
          <w:szCs w:val="20"/>
        </w:rPr>
      </w:pPr>
      <w:r>
        <w:rPr>
          <w:rFonts w:ascii="Diagramm" w:eastAsia="Diagramm" w:hAnsi="Diagramm" w:cs="Calibri"/>
          <w:b/>
          <w:bCs/>
          <w:sz w:val="18"/>
          <w:szCs w:val="18"/>
        </w:rPr>
        <w:t xml:space="preserve">Cantoria (Almería), </w:t>
      </w:r>
      <w:r w:rsidR="006A4802">
        <w:rPr>
          <w:rFonts w:ascii="Diagramm" w:eastAsia="Diagramm" w:hAnsi="Diagramm" w:cs="Calibri"/>
          <w:b/>
          <w:bCs/>
          <w:sz w:val="18"/>
          <w:szCs w:val="18"/>
        </w:rPr>
        <w:t xml:space="preserve">October </w:t>
      </w:r>
      <w:r>
        <w:rPr>
          <w:rFonts w:ascii="Diagramm" w:eastAsia="Diagramm" w:hAnsi="Diagramm" w:cs="Calibri"/>
          <w:b/>
          <w:bCs/>
          <w:sz w:val="18"/>
          <w:szCs w:val="18"/>
        </w:rPr>
        <w:t>2021.-</w:t>
      </w:r>
      <w:r>
        <w:rPr>
          <w:rFonts w:ascii="Diagramm" w:eastAsia="Diagramm" w:hAnsi="Diagramm" w:cs="Calibri"/>
          <w:sz w:val="20"/>
          <w:szCs w:val="20"/>
        </w:rPr>
        <w:t xml:space="preserve"> Silestone® by Cosentino, the world’s leading hybrid mineral surface for architecture and design, is launching its</w:t>
      </w:r>
      <w:r w:rsidR="00EE7728">
        <w:rPr>
          <w:rFonts w:ascii="Diagramm" w:eastAsia="Diagramm" w:hAnsi="Diagramm" w:cs="Calibri"/>
          <w:sz w:val="20"/>
          <w:szCs w:val="20"/>
        </w:rPr>
        <w:t xml:space="preserve"> second</w:t>
      </w:r>
      <w:r>
        <w:rPr>
          <w:rFonts w:ascii="Diagramm" w:eastAsia="Diagramm" w:hAnsi="Diagramm" w:cs="Calibri"/>
          <w:sz w:val="20"/>
          <w:szCs w:val="20"/>
        </w:rPr>
        <w:t xml:space="preserve"> series worldwide under its new corporate image. The new Silestone® emblem and character has given rise to the Ethereal collection, which also comes with a major campaign featuring entrepreneur and international fashion icon, Cindy Crawford.</w:t>
      </w:r>
    </w:p>
    <w:p w14:paraId="40675E7B" w14:textId="77777777" w:rsidR="00BB4690" w:rsidRPr="00271795" w:rsidRDefault="00BB4690" w:rsidP="005E1B8F">
      <w:pPr>
        <w:jc w:val="both"/>
        <w:rPr>
          <w:rFonts w:ascii="Diagramm" w:hAnsi="Diagramm" w:cs="Calibri"/>
          <w:bCs/>
          <w:sz w:val="20"/>
          <w:szCs w:val="20"/>
        </w:rPr>
      </w:pPr>
    </w:p>
    <w:p w14:paraId="58A06262" w14:textId="3E133440" w:rsidR="00B04A11" w:rsidRPr="00271795" w:rsidRDefault="00C0398F" w:rsidP="005E1B8F">
      <w:pPr>
        <w:jc w:val="both"/>
        <w:rPr>
          <w:rFonts w:ascii="Diagramm" w:hAnsi="Diagramm" w:cs="Calibri"/>
          <w:bCs/>
          <w:sz w:val="20"/>
          <w:szCs w:val="20"/>
        </w:rPr>
      </w:pPr>
      <w:r>
        <w:rPr>
          <w:rFonts w:ascii="Diagramm" w:eastAsia="Diagramm" w:hAnsi="Diagramm" w:cs="Calibri"/>
          <w:bCs/>
          <w:sz w:val="20"/>
          <w:szCs w:val="20"/>
        </w:rPr>
        <w:t xml:space="preserve">Ethereal by Silestone® represents a quantum leap in terms of design, innovation and sustainability, in line with the transition that the Silestone® brand name is undergoing externally and internally with the development of the cutting-edge </w:t>
      </w:r>
      <w:proofErr w:type="spellStart"/>
      <w:r>
        <w:rPr>
          <w:rFonts w:ascii="Diagramm" w:eastAsia="Diagramm" w:hAnsi="Diagramm" w:cs="Calibri"/>
          <w:bCs/>
          <w:sz w:val="20"/>
          <w:szCs w:val="20"/>
        </w:rPr>
        <w:t>HybriQ</w:t>
      </w:r>
      <w:proofErr w:type="spellEnd"/>
      <w:r>
        <w:rPr>
          <w:rFonts w:ascii="Diagramm" w:eastAsia="Diagramm" w:hAnsi="Diagramm" w:cs="Calibri"/>
          <w:bCs/>
          <w:sz w:val="20"/>
          <w:szCs w:val="20"/>
        </w:rPr>
        <w:t xml:space="preserve">® technology. This evolution of Silestone® leads to a series of </w:t>
      </w:r>
      <w:r w:rsidR="00CE43AB">
        <w:rPr>
          <w:rFonts w:ascii="Diagramm" w:eastAsia="Diagramm" w:hAnsi="Diagramm" w:cs="Calibri"/>
          <w:bCs/>
          <w:sz w:val="20"/>
          <w:szCs w:val="20"/>
        </w:rPr>
        <w:t>p</w:t>
      </w:r>
      <w:r w:rsidR="00CE43AB" w:rsidRPr="00CE43AB">
        <w:rPr>
          <w:rFonts w:ascii="Diagramm" w:eastAsia="Diagramm" w:hAnsi="Diagramm" w:cs="Calibri"/>
          <w:bCs/>
          <w:sz w:val="20"/>
          <w:szCs w:val="20"/>
        </w:rPr>
        <w:t>atterns over a white canvas</w:t>
      </w:r>
      <w:r w:rsidR="00CE43AB">
        <w:rPr>
          <w:rFonts w:ascii="Diagramm" w:eastAsia="Diagramm" w:hAnsi="Diagramm" w:cs="Calibri"/>
          <w:bCs/>
          <w:sz w:val="20"/>
          <w:szCs w:val="20"/>
        </w:rPr>
        <w:t xml:space="preserve"> d</w:t>
      </w:r>
      <w:r>
        <w:rPr>
          <w:rFonts w:ascii="Diagramm" w:eastAsia="Diagramm" w:hAnsi="Diagramm" w:cs="Calibri"/>
          <w:bCs/>
          <w:sz w:val="20"/>
          <w:szCs w:val="20"/>
        </w:rPr>
        <w:t xml:space="preserve">esigned to become a best-seller in interior design, and which are the main reason for the title of Cindy Crawford’s campaign with Silestone® Ethereal, ‘Metamorphosis’. </w:t>
      </w:r>
    </w:p>
    <w:p w14:paraId="1BEB314E" w14:textId="77777777" w:rsidR="003D2090" w:rsidRPr="00271795" w:rsidRDefault="003D2090" w:rsidP="005E1B8F">
      <w:pPr>
        <w:jc w:val="both"/>
        <w:rPr>
          <w:rFonts w:ascii="Diagramm" w:hAnsi="Diagramm" w:cs="Calibri"/>
          <w:bCs/>
          <w:sz w:val="20"/>
          <w:szCs w:val="20"/>
        </w:rPr>
      </w:pPr>
    </w:p>
    <w:p w14:paraId="627D280D" w14:textId="1F29F1A0" w:rsidR="00CE43AB" w:rsidRPr="006A4802" w:rsidRDefault="00E97AB0" w:rsidP="003D2090">
      <w:pPr>
        <w:jc w:val="center"/>
        <w:rPr>
          <w:rFonts w:ascii="Diagramm" w:hAnsi="Diagramm"/>
          <w:color w:val="2E74B5" w:themeColor="accent1" w:themeShade="BF"/>
          <w:sz w:val="20"/>
          <w:szCs w:val="20"/>
        </w:rPr>
      </w:pPr>
      <w:hyperlink r:id="rId11" w:history="1">
        <w:r w:rsidR="00C0398F" w:rsidRPr="006A4802">
          <w:rPr>
            <w:rFonts w:ascii="Diagramm" w:hAnsi="Diagramm"/>
            <w:color w:val="2E74B5" w:themeColor="accent1" w:themeShade="BF"/>
            <w:sz w:val="20"/>
            <w:szCs w:val="20"/>
          </w:rPr>
          <w:t>Link to campaign with Cindy Crawford</w:t>
        </w:r>
      </w:hyperlink>
    </w:p>
    <w:p w14:paraId="79BE2A51" w14:textId="427375DB" w:rsidR="00EA7BD8" w:rsidRPr="00E97AB0" w:rsidRDefault="007A3AEC" w:rsidP="003D2090">
      <w:pPr>
        <w:jc w:val="center"/>
        <w:rPr>
          <w:rFonts w:ascii="Diagramm" w:hAnsi="Diagramm" w:cs="Calibri"/>
          <w:bCs/>
          <w:color w:val="FF0000"/>
          <w:sz w:val="20"/>
          <w:szCs w:val="20"/>
          <w:lang w:val="en-GB"/>
        </w:rPr>
      </w:pPr>
      <w:hyperlink r:id="rId12" w:history="1">
        <w:r w:rsidR="00C0398F" w:rsidRPr="00E97AB0">
          <w:rPr>
            <w:rFonts w:ascii="Diagramm" w:eastAsia="Diagramm" w:hAnsi="Diagramm" w:cs="Calibri"/>
            <w:color w:val="0563C1"/>
            <w:sz w:val="20"/>
            <w:szCs w:val="20"/>
            <w:u w:val="single"/>
          </w:rPr>
          <w:t>Download Silestone® Ethereal Images</w:t>
        </w:r>
      </w:hyperlink>
    </w:p>
    <w:p w14:paraId="7DC71A4E" w14:textId="5649E8A6" w:rsidR="009B7673" w:rsidRPr="00F15EBE" w:rsidRDefault="009B7673" w:rsidP="009B7673">
      <w:pPr>
        <w:jc w:val="center"/>
        <w:rPr>
          <w:rFonts w:ascii="Diagramm" w:hAnsi="Diagramm" w:cs="Calibri"/>
          <w:bCs/>
          <w:sz w:val="20"/>
          <w:szCs w:val="20"/>
          <w:lang w:val="en-GB"/>
        </w:rPr>
      </w:pPr>
    </w:p>
    <w:p w14:paraId="1EE1957C" w14:textId="4D7DC985" w:rsidR="00EE7728" w:rsidRPr="00271795" w:rsidRDefault="00C0398F" w:rsidP="005E1B8F">
      <w:pPr>
        <w:jc w:val="both"/>
        <w:rPr>
          <w:rFonts w:ascii="Diagramm" w:hAnsi="Diagramm" w:cs="Calibri"/>
          <w:bCs/>
          <w:sz w:val="20"/>
          <w:szCs w:val="20"/>
        </w:rPr>
      </w:pPr>
      <w:r>
        <w:rPr>
          <w:rFonts w:ascii="Diagramm" w:eastAsia="Diagramm" w:hAnsi="Diagramm" w:cs="Calibri"/>
          <w:bCs/>
          <w:sz w:val="20"/>
          <w:szCs w:val="20"/>
        </w:rPr>
        <w:t xml:space="preserve">This marble-inspired collection consists of four </w:t>
      </w:r>
      <w:proofErr w:type="spellStart"/>
      <w:r>
        <w:rPr>
          <w:rFonts w:ascii="Diagramm" w:eastAsia="Diagramm" w:hAnsi="Diagramm" w:cs="Calibri"/>
          <w:bCs/>
          <w:sz w:val="20"/>
          <w:szCs w:val="20"/>
        </w:rPr>
        <w:t>colours</w:t>
      </w:r>
      <w:proofErr w:type="spellEnd"/>
      <w:r>
        <w:rPr>
          <w:rFonts w:ascii="Diagramm" w:eastAsia="Diagramm" w:hAnsi="Diagramm" w:cs="Calibri"/>
          <w:bCs/>
          <w:sz w:val="20"/>
          <w:szCs w:val="20"/>
        </w:rPr>
        <w:t>, namely Ethereal Dusk, Ethereal Haze, Ethereal Glow, and Ethereal Noctis, which recreate the dream-like beauty of the sky. The designs offer a deep, fine veining on a white foundation.</w:t>
      </w:r>
    </w:p>
    <w:p w14:paraId="2F8509CD" w14:textId="77777777" w:rsidR="00967C6A" w:rsidRPr="00271795" w:rsidRDefault="00967C6A" w:rsidP="005E1B8F">
      <w:pPr>
        <w:jc w:val="both"/>
        <w:rPr>
          <w:rFonts w:ascii="Diagramm" w:hAnsi="Diagramm" w:cs="Calibri"/>
          <w:bCs/>
          <w:sz w:val="20"/>
          <w:szCs w:val="20"/>
        </w:rPr>
      </w:pPr>
    </w:p>
    <w:p w14:paraId="1DD5D810" w14:textId="77777777" w:rsidR="001631CC" w:rsidRPr="00271795" w:rsidRDefault="00C0398F" w:rsidP="005E1B8F">
      <w:pPr>
        <w:jc w:val="both"/>
        <w:rPr>
          <w:rFonts w:ascii="Diagramm" w:hAnsi="Diagramm" w:cs="Calibri"/>
          <w:b/>
          <w:sz w:val="20"/>
          <w:szCs w:val="20"/>
          <w:u w:val="single"/>
        </w:rPr>
      </w:pPr>
      <w:r>
        <w:rPr>
          <w:rFonts w:ascii="Diagramm" w:eastAsia="Diagramm" w:hAnsi="Diagramm" w:cs="Calibri"/>
          <w:b/>
          <w:bCs/>
          <w:sz w:val="20"/>
          <w:szCs w:val="20"/>
          <w:u w:val="single"/>
        </w:rPr>
        <w:t>Silestone® Ethereal</w:t>
      </w:r>
    </w:p>
    <w:p w14:paraId="2FCEA871" w14:textId="77777777" w:rsidR="001631CC" w:rsidRPr="00271795" w:rsidRDefault="001631CC" w:rsidP="005E1B8F">
      <w:pPr>
        <w:jc w:val="both"/>
        <w:rPr>
          <w:rFonts w:ascii="Diagramm" w:hAnsi="Diagramm" w:cs="Calibri"/>
          <w:bCs/>
          <w:sz w:val="20"/>
          <w:szCs w:val="20"/>
        </w:rPr>
      </w:pPr>
    </w:p>
    <w:p w14:paraId="2620CD98" w14:textId="77777777" w:rsidR="00BB4690" w:rsidRPr="00271795" w:rsidRDefault="00C0398F" w:rsidP="005E1B8F">
      <w:pPr>
        <w:jc w:val="both"/>
        <w:rPr>
          <w:rFonts w:ascii="Diagramm" w:hAnsi="Diagramm" w:cs="Calibri"/>
          <w:bCs/>
          <w:sz w:val="20"/>
          <w:szCs w:val="20"/>
        </w:rPr>
      </w:pPr>
      <w:r>
        <w:rPr>
          <w:rFonts w:ascii="Diagramm" w:eastAsia="Diagramm" w:hAnsi="Diagramm" w:cs="Calibri"/>
          <w:b/>
          <w:bCs/>
          <w:sz w:val="20"/>
          <w:szCs w:val="20"/>
        </w:rPr>
        <w:t>Ethereal Dusk</w:t>
      </w:r>
      <w:r>
        <w:rPr>
          <w:rFonts w:ascii="Diagramm" w:eastAsia="Diagramm" w:hAnsi="Diagramm" w:cs="Calibri"/>
          <w:sz w:val="20"/>
          <w:szCs w:val="20"/>
        </w:rPr>
        <w:t xml:space="preserve"> showcases an urban look in which the bluish tone of its veining brings a modern and avant-garde touch to the space. It </w:t>
      </w:r>
      <w:proofErr w:type="spellStart"/>
      <w:r>
        <w:rPr>
          <w:rFonts w:ascii="Diagramm" w:eastAsia="Diagramm" w:hAnsi="Diagramm" w:cs="Calibri"/>
          <w:sz w:val="20"/>
          <w:szCs w:val="20"/>
        </w:rPr>
        <w:t>symbolises</w:t>
      </w:r>
      <w:proofErr w:type="spellEnd"/>
      <w:r>
        <w:rPr>
          <w:rFonts w:ascii="Diagramm" w:eastAsia="Diagramm" w:hAnsi="Diagramm" w:cs="Calibri"/>
          <w:sz w:val="20"/>
          <w:szCs w:val="20"/>
        </w:rPr>
        <w:t xml:space="preserve"> a unique, unforgettable and personal sunrise, in which peace, solemnity and </w:t>
      </w:r>
      <w:proofErr w:type="spellStart"/>
      <w:r>
        <w:rPr>
          <w:rFonts w:ascii="Diagramm" w:eastAsia="Diagramm" w:hAnsi="Diagramm" w:cs="Calibri"/>
          <w:sz w:val="20"/>
          <w:szCs w:val="20"/>
        </w:rPr>
        <w:t>tranquillity</w:t>
      </w:r>
      <w:proofErr w:type="spellEnd"/>
      <w:r>
        <w:rPr>
          <w:rFonts w:ascii="Diagramm" w:eastAsia="Diagramm" w:hAnsi="Diagramm" w:cs="Calibri"/>
          <w:sz w:val="20"/>
          <w:szCs w:val="20"/>
        </w:rPr>
        <w:t xml:space="preserve"> are seen on the horizon in the last moments of darkness.</w:t>
      </w:r>
    </w:p>
    <w:p w14:paraId="537C1230" w14:textId="77777777" w:rsidR="00BB4690" w:rsidRPr="00271795" w:rsidRDefault="00BB4690" w:rsidP="005E1B8F">
      <w:pPr>
        <w:jc w:val="both"/>
        <w:rPr>
          <w:rFonts w:ascii="Diagramm" w:hAnsi="Diagramm" w:cs="Calibri"/>
          <w:bCs/>
          <w:sz w:val="20"/>
          <w:szCs w:val="20"/>
        </w:rPr>
      </w:pPr>
    </w:p>
    <w:p w14:paraId="59D2B0B3" w14:textId="70FFAFC0" w:rsidR="00BB4690" w:rsidRPr="00E97AB0" w:rsidRDefault="00CE43AB" w:rsidP="009B7673">
      <w:pPr>
        <w:jc w:val="center"/>
        <w:rPr>
          <w:rFonts w:ascii="Diagramm" w:hAnsi="Diagramm" w:cs="Calibri"/>
          <w:bCs/>
          <w:sz w:val="20"/>
          <w:szCs w:val="20"/>
          <w:lang w:val="en-GB"/>
        </w:rPr>
      </w:pPr>
      <w:r>
        <w:rPr>
          <w:noProof/>
        </w:rPr>
        <w:drawing>
          <wp:inline distT="0" distB="0" distL="0" distR="0" wp14:anchorId="5BAD01AD" wp14:editId="172641E3">
            <wp:extent cx="2536701" cy="18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701" cy="1800000"/>
                    </a:xfrm>
                    <a:prstGeom prst="rect">
                      <a:avLst/>
                    </a:prstGeom>
                    <a:noFill/>
                    <a:ln>
                      <a:noFill/>
                    </a:ln>
                  </pic:spPr>
                </pic:pic>
              </a:graphicData>
            </a:graphic>
          </wp:inline>
        </w:drawing>
      </w:r>
      <w:r w:rsidRPr="00E97AB0">
        <w:rPr>
          <w:rFonts w:ascii="Diagramm" w:hAnsi="Diagramm" w:cs="Calibri"/>
          <w:bCs/>
          <w:sz w:val="20"/>
          <w:szCs w:val="20"/>
          <w:lang w:val="en-GB"/>
        </w:rPr>
        <w:t xml:space="preserve"> </w:t>
      </w:r>
      <w:r w:rsidR="00C0398F">
        <w:rPr>
          <w:noProof/>
          <w:lang w:val="es-ES" w:eastAsia="es-ES"/>
        </w:rPr>
        <w:drawing>
          <wp:inline distT="0" distB="0" distL="0" distR="0" wp14:anchorId="166412DE" wp14:editId="59630420">
            <wp:extent cx="2509040" cy="18000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3214"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09040" cy="1800000"/>
                    </a:xfrm>
                    <a:prstGeom prst="rect">
                      <a:avLst/>
                    </a:prstGeom>
                    <a:noFill/>
                    <a:ln>
                      <a:noFill/>
                    </a:ln>
                  </pic:spPr>
                </pic:pic>
              </a:graphicData>
            </a:graphic>
          </wp:inline>
        </w:drawing>
      </w:r>
    </w:p>
    <w:p w14:paraId="4005909A" w14:textId="77777777" w:rsidR="009B7673" w:rsidRPr="00271795" w:rsidRDefault="009B7673" w:rsidP="005E1B8F">
      <w:pPr>
        <w:jc w:val="both"/>
        <w:rPr>
          <w:rFonts w:ascii="Diagramm" w:hAnsi="Diagramm" w:cs="Calibri"/>
          <w:bCs/>
          <w:sz w:val="20"/>
          <w:szCs w:val="20"/>
        </w:rPr>
      </w:pPr>
    </w:p>
    <w:p w14:paraId="36C1C370" w14:textId="77777777" w:rsidR="00CE43AB" w:rsidRDefault="00CE43AB" w:rsidP="005E1B8F">
      <w:pPr>
        <w:jc w:val="both"/>
        <w:rPr>
          <w:rFonts w:ascii="Diagramm" w:eastAsia="Diagramm" w:hAnsi="Diagramm" w:cs="Calibri"/>
          <w:b/>
          <w:bCs/>
          <w:sz w:val="20"/>
          <w:szCs w:val="20"/>
        </w:rPr>
      </w:pPr>
    </w:p>
    <w:p w14:paraId="30894834" w14:textId="5A1A1C6F" w:rsidR="009B7673" w:rsidRPr="00271795" w:rsidRDefault="00C0398F" w:rsidP="005E1B8F">
      <w:pPr>
        <w:jc w:val="both"/>
        <w:rPr>
          <w:rFonts w:ascii="Diagramm" w:hAnsi="Diagramm" w:cs="Calibri"/>
          <w:bCs/>
          <w:sz w:val="20"/>
          <w:szCs w:val="20"/>
        </w:rPr>
      </w:pPr>
      <w:r>
        <w:rPr>
          <w:rFonts w:ascii="Diagramm" w:eastAsia="Diagramm" w:hAnsi="Diagramm" w:cs="Calibri"/>
          <w:b/>
          <w:bCs/>
          <w:sz w:val="20"/>
          <w:szCs w:val="20"/>
        </w:rPr>
        <w:t>Ethereal Haze</w:t>
      </w:r>
      <w:r>
        <w:rPr>
          <w:rFonts w:ascii="Diagramm" w:eastAsia="Diagramm" w:hAnsi="Diagramm" w:cs="Calibri"/>
          <w:sz w:val="20"/>
          <w:szCs w:val="20"/>
        </w:rPr>
        <w:t xml:space="preserve"> includes a dynamic range of grey tones to emit plenty of personality. This </w:t>
      </w:r>
      <w:proofErr w:type="spellStart"/>
      <w:r>
        <w:rPr>
          <w:rFonts w:ascii="Diagramm" w:eastAsia="Diagramm" w:hAnsi="Diagramm" w:cs="Calibri"/>
          <w:sz w:val="20"/>
          <w:szCs w:val="20"/>
        </w:rPr>
        <w:t>colour</w:t>
      </w:r>
      <w:proofErr w:type="spellEnd"/>
      <w:r>
        <w:rPr>
          <w:rFonts w:ascii="Diagramm" w:eastAsia="Diagramm" w:hAnsi="Diagramm" w:cs="Calibri"/>
          <w:sz w:val="20"/>
          <w:szCs w:val="20"/>
        </w:rPr>
        <w:t xml:space="preserve"> conveys both calm and character thanks to an interplay of gradients which blend into pure </w:t>
      </w:r>
      <w:r>
        <w:rPr>
          <w:rFonts w:ascii="Diagramm" w:eastAsia="Diagramm" w:hAnsi="Diagramm" w:cs="Calibri"/>
          <w:sz w:val="20"/>
          <w:szCs w:val="20"/>
        </w:rPr>
        <w:lastRenderedPageBreak/>
        <w:t xml:space="preserve">neutrality. Ethereal Haze takes us to an imaginary world where the wind moves the clouds over the mountains, creating an optical illusion of </w:t>
      </w:r>
      <w:proofErr w:type="spellStart"/>
      <w:r>
        <w:rPr>
          <w:rFonts w:ascii="Diagramm" w:eastAsia="Diagramm" w:hAnsi="Diagramm" w:cs="Calibri"/>
          <w:sz w:val="20"/>
          <w:szCs w:val="20"/>
        </w:rPr>
        <w:t>tranquillity</w:t>
      </w:r>
      <w:proofErr w:type="spellEnd"/>
      <w:r>
        <w:rPr>
          <w:rFonts w:ascii="Diagramm" w:eastAsia="Diagramm" w:hAnsi="Diagramm" w:cs="Calibri"/>
          <w:sz w:val="20"/>
          <w:szCs w:val="20"/>
        </w:rPr>
        <w:t xml:space="preserve"> and fluffiness. </w:t>
      </w:r>
    </w:p>
    <w:p w14:paraId="1DA3BEB8" w14:textId="77777777" w:rsidR="003C7F5D" w:rsidRPr="00271795" w:rsidRDefault="003C7F5D" w:rsidP="005E1B8F">
      <w:pPr>
        <w:jc w:val="both"/>
        <w:rPr>
          <w:rFonts w:ascii="Diagramm" w:hAnsi="Diagramm" w:cs="Calibri"/>
          <w:bCs/>
          <w:sz w:val="20"/>
          <w:szCs w:val="20"/>
        </w:rPr>
      </w:pPr>
    </w:p>
    <w:p w14:paraId="2DD86BCA" w14:textId="3901A5BC" w:rsidR="003C7F5D" w:rsidRPr="00E97AB0" w:rsidRDefault="000C06B3" w:rsidP="001631CC">
      <w:pPr>
        <w:jc w:val="center"/>
        <w:rPr>
          <w:rFonts w:ascii="Diagramm" w:hAnsi="Diagramm" w:cs="Calibri"/>
          <w:bCs/>
          <w:sz w:val="20"/>
          <w:szCs w:val="20"/>
          <w:lang w:val="en-GB"/>
        </w:rPr>
      </w:pPr>
      <w:r w:rsidRPr="00E97AB0">
        <w:rPr>
          <w:rFonts w:ascii="Diagramm" w:hAnsi="Diagramm" w:cs="Calibri"/>
          <w:bCs/>
          <w:sz w:val="20"/>
          <w:szCs w:val="20"/>
          <w:lang w:val="en-GB"/>
        </w:rPr>
        <w:t xml:space="preserve">  </w:t>
      </w:r>
      <w:r>
        <w:rPr>
          <w:noProof/>
        </w:rPr>
        <w:drawing>
          <wp:inline distT="0" distB="0" distL="0" distR="0" wp14:anchorId="78999F88" wp14:editId="64306253">
            <wp:extent cx="2536700"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700" cy="1800000"/>
                    </a:xfrm>
                    <a:prstGeom prst="rect">
                      <a:avLst/>
                    </a:prstGeom>
                    <a:noFill/>
                    <a:ln>
                      <a:noFill/>
                    </a:ln>
                  </pic:spPr>
                </pic:pic>
              </a:graphicData>
            </a:graphic>
          </wp:inline>
        </w:drawing>
      </w:r>
      <w:r w:rsidRPr="00E97AB0">
        <w:rPr>
          <w:rFonts w:ascii="Diagramm" w:hAnsi="Diagramm" w:cs="Calibri"/>
          <w:bCs/>
          <w:sz w:val="20"/>
          <w:szCs w:val="20"/>
          <w:lang w:val="en-GB"/>
        </w:rPr>
        <w:t xml:space="preserve">  </w:t>
      </w:r>
      <w:r w:rsidR="00C0398F">
        <w:rPr>
          <w:noProof/>
          <w:lang w:val="es-ES" w:eastAsia="es-ES"/>
        </w:rPr>
        <w:drawing>
          <wp:inline distT="0" distB="0" distL="0" distR="0" wp14:anchorId="30A4C07B" wp14:editId="479466AA">
            <wp:extent cx="2052911" cy="1800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16356" name="Picture 5"/>
                    <pic:cNvPicPr>
                      <a:picLocks noChangeAspect="1" noChangeArrowheads="1"/>
                    </pic:cNvPicPr>
                  </pic:nvPicPr>
                  <pic:blipFill>
                    <a:blip r:embed="rId16">
                      <a:extLst>
                        <a:ext uri="{28A0092B-C50C-407E-A947-70E740481C1C}">
                          <a14:useLocalDpi xmlns:a14="http://schemas.microsoft.com/office/drawing/2010/main" val="0"/>
                        </a:ext>
                      </a:extLst>
                    </a:blip>
                    <a:srcRect t="31985"/>
                    <a:stretch>
                      <a:fillRect/>
                    </a:stretch>
                  </pic:blipFill>
                  <pic:spPr bwMode="auto">
                    <a:xfrm>
                      <a:off x="0" y="0"/>
                      <a:ext cx="2052911" cy="1800000"/>
                    </a:xfrm>
                    <a:prstGeom prst="rect">
                      <a:avLst/>
                    </a:prstGeom>
                    <a:noFill/>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inline>
        </w:drawing>
      </w:r>
    </w:p>
    <w:p w14:paraId="62AC0124" w14:textId="0F3FE202" w:rsidR="00B92A62" w:rsidRPr="00271795" w:rsidRDefault="00B92A62" w:rsidP="001631CC">
      <w:pPr>
        <w:jc w:val="center"/>
        <w:rPr>
          <w:rFonts w:ascii="Diagramm" w:hAnsi="Diagramm" w:cs="Calibri"/>
          <w:bCs/>
          <w:sz w:val="18"/>
          <w:szCs w:val="18"/>
        </w:rPr>
      </w:pPr>
    </w:p>
    <w:p w14:paraId="7BB4BD55" w14:textId="77777777" w:rsidR="003C7F5D" w:rsidRPr="00271795" w:rsidRDefault="003C7F5D" w:rsidP="005E1B8F">
      <w:pPr>
        <w:jc w:val="both"/>
        <w:rPr>
          <w:rFonts w:ascii="Diagramm" w:hAnsi="Diagramm" w:cs="Calibri"/>
          <w:bCs/>
          <w:sz w:val="20"/>
          <w:szCs w:val="20"/>
        </w:rPr>
      </w:pPr>
    </w:p>
    <w:p w14:paraId="202899A0" w14:textId="6DF01B4C" w:rsidR="00B04A11" w:rsidRPr="00271795" w:rsidRDefault="00C0398F" w:rsidP="005E1B8F">
      <w:pPr>
        <w:jc w:val="both"/>
        <w:rPr>
          <w:rFonts w:ascii="Diagramm" w:hAnsi="Diagramm" w:cs="Calibri"/>
          <w:bCs/>
          <w:sz w:val="20"/>
          <w:szCs w:val="20"/>
        </w:rPr>
      </w:pPr>
      <w:r>
        <w:rPr>
          <w:rFonts w:ascii="Diagramm" w:eastAsia="Diagramm" w:hAnsi="Diagramm" w:cs="Calibri"/>
          <w:b/>
          <w:bCs/>
          <w:sz w:val="20"/>
          <w:szCs w:val="20"/>
        </w:rPr>
        <w:t>Ethereal Glow</w:t>
      </w:r>
      <w:r>
        <w:rPr>
          <w:rFonts w:ascii="Diagramm" w:eastAsia="Diagramm" w:hAnsi="Diagramm" w:cs="Calibri"/>
          <w:sz w:val="20"/>
          <w:szCs w:val="20"/>
        </w:rPr>
        <w:t xml:space="preserve"> is simply pure, classic elegance. Its golden and grey veining merges with a tinged white foundation, running through the entire design and bringing</w:t>
      </w:r>
      <w:r w:rsidR="000C06B3">
        <w:rPr>
          <w:rFonts w:ascii="Diagramm" w:eastAsia="Diagramm" w:hAnsi="Diagramm" w:cs="Calibri"/>
          <w:sz w:val="20"/>
          <w:szCs w:val="20"/>
        </w:rPr>
        <w:t xml:space="preserve"> an accent of</w:t>
      </w:r>
      <w:r>
        <w:rPr>
          <w:rFonts w:ascii="Diagramm" w:eastAsia="Diagramm" w:hAnsi="Diagramm" w:cs="Calibri"/>
          <w:sz w:val="20"/>
          <w:szCs w:val="20"/>
        </w:rPr>
        <w:t xml:space="preserve"> </w:t>
      </w:r>
      <w:proofErr w:type="spellStart"/>
      <w:r>
        <w:rPr>
          <w:rFonts w:ascii="Diagramm" w:eastAsia="Diagramm" w:hAnsi="Diagramm" w:cs="Calibri"/>
          <w:sz w:val="20"/>
          <w:szCs w:val="20"/>
        </w:rPr>
        <w:t>colour</w:t>
      </w:r>
      <w:proofErr w:type="spellEnd"/>
      <w:r>
        <w:rPr>
          <w:rFonts w:ascii="Diagramm" w:eastAsia="Diagramm" w:hAnsi="Diagramm" w:cs="Calibri"/>
          <w:sz w:val="20"/>
          <w:szCs w:val="20"/>
        </w:rPr>
        <w:t xml:space="preserve"> to every corner. It is inspired by the sunset and its igneous </w:t>
      </w:r>
      <w:proofErr w:type="spellStart"/>
      <w:r>
        <w:rPr>
          <w:rFonts w:ascii="Diagramm" w:eastAsia="Diagramm" w:hAnsi="Diagramm" w:cs="Calibri"/>
          <w:sz w:val="20"/>
          <w:szCs w:val="20"/>
        </w:rPr>
        <w:t>colours</w:t>
      </w:r>
      <w:proofErr w:type="spellEnd"/>
      <w:r>
        <w:rPr>
          <w:rFonts w:ascii="Diagramm" w:eastAsia="Diagramm" w:hAnsi="Diagramm" w:cs="Calibri"/>
          <w:sz w:val="20"/>
          <w:szCs w:val="20"/>
        </w:rPr>
        <w:t xml:space="preserve"> and glow, a vision from which you cannot look away.</w:t>
      </w:r>
      <w:r w:rsidR="000C06B3">
        <w:rPr>
          <w:rFonts w:ascii="Diagramm" w:eastAsia="Diagramm" w:hAnsi="Diagramm" w:cs="Calibri"/>
          <w:sz w:val="20"/>
          <w:szCs w:val="20"/>
        </w:rPr>
        <w:t xml:space="preserve"> </w:t>
      </w:r>
      <w:r w:rsidR="000C06B3" w:rsidRPr="000C06B3">
        <w:rPr>
          <w:rFonts w:ascii="Diagramm" w:eastAsia="Diagramm" w:hAnsi="Diagramm" w:cs="Calibri"/>
          <w:sz w:val="20"/>
          <w:szCs w:val="20"/>
        </w:rPr>
        <w:t xml:space="preserve">It is an evolution of our internationally acclaimed </w:t>
      </w:r>
      <w:r w:rsidR="000C06B3">
        <w:rPr>
          <w:rFonts w:ascii="Diagramm" w:eastAsia="Diagramm" w:hAnsi="Diagramm" w:cs="Calibri"/>
          <w:sz w:val="20"/>
          <w:szCs w:val="20"/>
        </w:rPr>
        <w:t xml:space="preserve">Silestone® </w:t>
      </w:r>
      <w:r w:rsidR="000C06B3" w:rsidRPr="000C06B3">
        <w:rPr>
          <w:rFonts w:ascii="Diagramm" w:eastAsia="Diagramm" w:hAnsi="Diagramm" w:cs="Calibri"/>
          <w:sz w:val="20"/>
          <w:szCs w:val="20"/>
        </w:rPr>
        <w:t xml:space="preserve">Eternal </w:t>
      </w:r>
      <w:proofErr w:type="spellStart"/>
      <w:r w:rsidR="000C06B3" w:rsidRPr="000C06B3">
        <w:rPr>
          <w:rFonts w:ascii="Diagramm" w:eastAsia="Diagramm" w:hAnsi="Diagramm" w:cs="Calibri"/>
          <w:sz w:val="20"/>
          <w:szCs w:val="20"/>
        </w:rPr>
        <w:t>Calacatta</w:t>
      </w:r>
      <w:proofErr w:type="spellEnd"/>
      <w:r w:rsidR="000C06B3" w:rsidRPr="000C06B3">
        <w:rPr>
          <w:rFonts w:ascii="Diagramm" w:eastAsia="Diagramm" w:hAnsi="Diagramm" w:cs="Calibri"/>
          <w:sz w:val="20"/>
          <w:szCs w:val="20"/>
        </w:rPr>
        <w:t xml:space="preserve"> Gold</w:t>
      </w:r>
      <w:r w:rsidR="000C06B3">
        <w:rPr>
          <w:rFonts w:ascii="Diagramm" w:eastAsia="Diagramm" w:hAnsi="Diagramm" w:cs="Calibri"/>
          <w:sz w:val="20"/>
          <w:szCs w:val="20"/>
        </w:rPr>
        <w:t xml:space="preserve"> </w:t>
      </w:r>
      <w:proofErr w:type="spellStart"/>
      <w:r w:rsidR="000C06B3">
        <w:rPr>
          <w:rFonts w:ascii="Diagramm" w:eastAsia="Diagramm" w:hAnsi="Diagramm" w:cs="Calibri"/>
          <w:sz w:val="20"/>
          <w:szCs w:val="20"/>
        </w:rPr>
        <w:t>colour</w:t>
      </w:r>
      <w:proofErr w:type="spellEnd"/>
      <w:r w:rsidR="000C06B3">
        <w:rPr>
          <w:rFonts w:ascii="Diagramm" w:eastAsia="Diagramm" w:hAnsi="Diagramm" w:cs="Calibri"/>
          <w:sz w:val="20"/>
          <w:szCs w:val="20"/>
        </w:rPr>
        <w:t>.</w:t>
      </w:r>
    </w:p>
    <w:p w14:paraId="509A5D20" w14:textId="77777777" w:rsidR="003C7F5D" w:rsidRPr="00271795" w:rsidRDefault="003C7F5D" w:rsidP="005E1B8F">
      <w:pPr>
        <w:jc w:val="both"/>
        <w:rPr>
          <w:rFonts w:ascii="Diagramm" w:hAnsi="Diagramm" w:cs="Calibri"/>
          <w:bCs/>
          <w:sz w:val="20"/>
          <w:szCs w:val="20"/>
        </w:rPr>
      </w:pPr>
    </w:p>
    <w:p w14:paraId="4CF371D6" w14:textId="32AB1194" w:rsidR="003C7F5D" w:rsidRPr="00E97AB0" w:rsidRDefault="000C06B3" w:rsidP="003C7F5D">
      <w:pPr>
        <w:jc w:val="center"/>
        <w:rPr>
          <w:rFonts w:ascii="Diagramm" w:hAnsi="Diagramm" w:cs="Calibri"/>
          <w:bCs/>
          <w:sz w:val="20"/>
          <w:szCs w:val="20"/>
          <w:lang w:val="en-GB"/>
        </w:rPr>
      </w:pPr>
      <w:r>
        <w:rPr>
          <w:noProof/>
        </w:rPr>
        <w:drawing>
          <wp:inline distT="0" distB="0" distL="0" distR="0" wp14:anchorId="0CE4E383" wp14:editId="43F8DA14">
            <wp:extent cx="2536700"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700" cy="1800000"/>
                    </a:xfrm>
                    <a:prstGeom prst="rect">
                      <a:avLst/>
                    </a:prstGeom>
                    <a:noFill/>
                    <a:ln>
                      <a:noFill/>
                    </a:ln>
                  </pic:spPr>
                </pic:pic>
              </a:graphicData>
            </a:graphic>
          </wp:inline>
        </w:drawing>
      </w:r>
      <w:r w:rsidRPr="00E97AB0">
        <w:rPr>
          <w:rFonts w:ascii="Diagramm" w:hAnsi="Diagramm" w:cs="Calibri"/>
          <w:bCs/>
          <w:sz w:val="20"/>
          <w:szCs w:val="20"/>
          <w:lang w:val="en-GB"/>
        </w:rPr>
        <w:t xml:space="preserve">  </w:t>
      </w:r>
      <w:r w:rsidR="00C0398F">
        <w:rPr>
          <w:noProof/>
          <w:lang w:val="es-ES" w:eastAsia="es-ES"/>
        </w:rPr>
        <w:drawing>
          <wp:inline distT="0" distB="0" distL="0" distR="0" wp14:anchorId="2B1287D5" wp14:editId="6781E2FD">
            <wp:extent cx="2066476"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41289" name="Picture 9"/>
                    <pic:cNvPicPr>
                      <a:picLocks noChangeAspect="1" noChangeArrowheads="1"/>
                    </pic:cNvPicPr>
                  </pic:nvPicPr>
                  <pic:blipFill>
                    <a:blip r:embed="rId18">
                      <a:extLst>
                        <a:ext uri="{28A0092B-C50C-407E-A947-70E740481C1C}">
                          <a14:useLocalDpi xmlns:a14="http://schemas.microsoft.com/office/drawing/2010/main" val="0"/>
                        </a:ext>
                      </a:extLst>
                    </a:blip>
                    <a:srcRect t="14366"/>
                    <a:stretch>
                      <a:fillRect/>
                    </a:stretch>
                  </pic:blipFill>
                  <pic:spPr bwMode="auto">
                    <a:xfrm>
                      <a:off x="0" y="0"/>
                      <a:ext cx="2066476" cy="1800000"/>
                    </a:xfrm>
                    <a:prstGeom prst="rect">
                      <a:avLst/>
                    </a:prstGeom>
                    <a:noFill/>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inline>
        </w:drawing>
      </w:r>
    </w:p>
    <w:p w14:paraId="19ADC064" w14:textId="77777777" w:rsidR="00A33938" w:rsidRPr="00271795" w:rsidRDefault="00A33938" w:rsidP="005E1B8F">
      <w:pPr>
        <w:jc w:val="both"/>
        <w:rPr>
          <w:rFonts w:ascii="Diagramm" w:hAnsi="Diagramm" w:cs="Calibri"/>
          <w:bCs/>
          <w:sz w:val="20"/>
          <w:szCs w:val="20"/>
        </w:rPr>
      </w:pPr>
    </w:p>
    <w:p w14:paraId="39BA750D" w14:textId="77777777" w:rsidR="0085376C" w:rsidRPr="00271795" w:rsidRDefault="00C0398F" w:rsidP="005E1B8F">
      <w:pPr>
        <w:jc w:val="both"/>
        <w:rPr>
          <w:rFonts w:ascii="Diagramm" w:hAnsi="Diagramm" w:cs="Calibri"/>
          <w:bCs/>
          <w:sz w:val="20"/>
          <w:szCs w:val="20"/>
        </w:rPr>
      </w:pPr>
      <w:r>
        <w:rPr>
          <w:rFonts w:ascii="Diagramm" w:eastAsia="Diagramm" w:hAnsi="Diagramm" w:cs="Calibri"/>
          <w:b/>
          <w:bCs/>
          <w:sz w:val="20"/>
          <w:szCs w:val="20"/>
        </w:rPr>
        <w:t>Ethereal Noctis</w:t>
      </w:r>
      <w:r>
        <w:rPr>
          <w:rFonts w:ascii="Diagramm" w:eastAsia="Diagramm" w:hAnsi="Diagramm" w:cs="Calibri"/>
          <w:sz w:val="20"/>
          <w:szCs w:val="20"/>
        </w:rPr>
        <w:t xml:space="preserve"> is synonymous with sophistication. The tinged white foundation is broken up with short grey and black veins, providing contrast, depth, simplicity and modernity. It is inspired by the darkness after sunset, making us feel life with a strange halo of unreality.</w:t>
      </w:r>
    </w:p>
    <w:p w14:paraId="41293A75" w14:textId="77777777" w:rsidR="0085376C" w:rsidRPr="00271795" w:rsidRDefault="0085376C" w:rsidP="005E1B8F">
      <w:pPr>
        <w:jc w:val="both"/>
        <w:rPr>
          <w:rFonts w:ascii="Diagramm" w:hAnsi="Diagramm" w:cs="Calibri"/>
          <w:bCs/>
          <w:sz w:val="20"/>
          <w:szCs w:val="20"/>
        </w:rPr>
      </w:pPr>
    </w:p>
    <w:p w14:paraId="65B45FF6" w14:textId="73BAAC57" w:rsidR="0085376C" w:rsidRPr="00E97AB0" w:rsidRDefault="000C06B3" w:rsidP="0085376C">
      <w:pPr>
        <w:jc w:val="center"/>
        <w:rPr>
          <w:rFonts w:ascii="Diagramm" w:hAnsi="Diagramm" w:cs="Calibri"/>
          <w:bCs/>
          <w:sz w:val="20"/>
          <w:szCs w:val="20"/>
          <w:lang w:val="en-GB"/>
        </w:rPr>
      </w:pPr>
      <w:r>
        <w:rPr>
          <w:noProof/>
        </w:rPr>
        <w:drawing>
          <wp:inline distT="0" distB="0" distL="0" distR="0" wp14:anchorId="5A1014A9" wp14:editId="35F57BB9">
            <wp:extent cx="2535290" cy="18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5290" cy="1800000"/>
                    </a:xfrm>
                    <a:prstGeom prst="rect">
                      <a:avLst/>
                    </a:prstGeom>
                    <a:noFill/>
                    <a:ln>
                      <a:noFill/>
                    </a:ln>
                  </pic:spPr>
                </pic:pic>
              </a:graphicData>
            </a:graphic>
          </wp:inline>
        </w:drawing>
      </w:r>
      <w:r w:rsidRPr="00E97AB0">
        <w:rPr>
          <w:rFonts w:ascii="Diagramm" w:hAnsi="Diagramm" w:cs="Calibri"/>
          <w:bCs/>
          <w:sz w:val="20"/>
          <w:szCs w:val="20"/>
          <w:lang w:val="en-GB"/>
        </w:rPr>
        <w:t xml:space="preserve">  </w:t>
      </w:r>
      <w:r w:rsidR="00C0398F">
        <w:rPr>
          <w:noProof/>
          <w:lang w:val="es-ES" w:eastAsia="es-ES"/>
        </w:rPr>
        <w:drawing>
          <wp:inline distT="0" distB="0" distL="0" distR="0" wp14:anchorId="52EB5E46" wp14:editId="4DB9D0E7">
            <wp:extent cx="2421837" cy="18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29077"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21837" cy="1800000"/>
                    </a:xfrm>
                    <a:prstGeom prst="rect">
                      <a:avLst/>
                    </a:prstGeom>
                    <a:noFill/>
                    <a:ln>
                      <a:noFill/>
                    </a:ln>
                  </pic:spPr>
                </pic:pic>
              </a:graphicData>
            </a:graphic>
          </wp:inline>
        </w:drawing>
      </w:r>
    </w:p>
    <w:p w14:paraId="45405BB5" w14:textId="77777777" w:rsidR="0085376C" w:rsidRPr="00491DF0" w:rsidRDefault="0085376C" w:rsidP="005E1B8F">
      <w:pPr>
        <w:jc w:val="both"/>
        <w:rPr>
          <w:rFonts w:ascii="Diagramm" w:hAnsi="Diagramm" w:cs="Calibri"/>
          <w:bCs/>
          <w:sz w:val="20"/>
          <w:szCs w:val="20"/>
          <w:lang w:val="en-GB"/>
        </w:rPr>
      </w:pPr>
    </w:p>
    <w:p w14:paraId="510B0A2A" w14:textId="77777777" w:rsidR="008A3886" w:rsidRPr="00491DF0" w:rsidRDefault="008A3886" w:rsidP="005E1B8F">
      <w:pPr>
        <w:jc w:val="both"/>
        <w:rPr>
          <w:rFonts w:ascii="Diagramm" w:hAnsi="Diagramm" w:cs="Calibri"/>
          <w:bCs/>
          <w:sz w:val="20"/>
          <w:szCs w:val="20"/>
          <w:lang w:val="en-GB"/>
        </w:rPr>
      </w:pPr>
    </w:p>
    <w:p w14:paraId="7C7B9C29" w14:textId="77777777" w:rsidR="006A4802" w:rsidRDefault="006A4802" w:rsidP="008A3886">
      <w:pPr>
        <w:rPr>
          <w:rFonts w:ascii="Diagramm" w:eastAsia="Diagramm" w:hAnsi="Diagramm" w:cs="Calibri"/>
          <w:b/>
          <w:bCs/>
          <w:sz w:val="20"/>
          <w:szCs w:val="20"/>
          <w:u w:val="single"/>
        </w:rPr>
      </w:pPr>
    </w:p>
    <w:p w14:paraId="2D96C86B" w14:textId="77777777" w:rsidR="006A4802" w:rsidRDefault="006A4802" w:rsidP="008A3886">
      <w:pPr>
        <w:rPr>
          <w:rFonts w:ascii="Diagramm" w:eastAsia="Diagramm" w:hAnsi="Diagramm" w:cs="Calibri"/>
          <w:b/>
          <w:bCs/>
          <w:sz w:val="20"/>
          <w:szCs w:val="20"/>
          <w:u w:val="single"/>
        </w:rPr>
      </w:pPr>
    </w:p>
    <w:p w14:paraId="64FD258A" w14:textId="2D22DD76" w:rsidR="008A3886" w:rsidRPr="00491DF0" w:rsidRDefault="00C0398F" w:rsidP="008A3886">
      <w:pPr>
        <w:rPr>
          <w:rFonts w:ascii="Diagramm" w:hAnsi="Diagramm" w:cs="Calibri"/>
          <w:b/>
          <w:sz w:val="20"/>
          <w:szCs w:val="20"/>
          <w:u w:val="single"/>
          <w:lang w:val="en-GB"/>
        </w:rPr>
      </w:pPr>
      <w:r>
        <w:rPr>
          <w:rFonts w:ascii="Diagramm" w:eastAsia="Diagramm" w:hAnsi="Diagramm" w:cs="Calibri"/>
          <w:b/>
          <w:bCs/>
          <w:sz w:val="20"/>
          <w:szCs w:val="20"/>
          <w:u w:val="single"/>
        </w:rPr>
        <w:lastRenderedPageBreak/>
        <w:t xml:space="preserve">Silestone® Ethereal &amp; </w:t>
      </w:r>
      <w:proofErr w:type="spellStart"/>
      <w:r>
        <w:rPr>
          <w:rFonts w:ascii="Diagramm" w:eastAsia="Diagramm" w:hAnsi="Diagramm" w:cs="Calibri"/>
          <w:b/>
          <w:bCs/>
          <w:sz w:val="20"/>
          <w:szCs w:val="20"/>
          <w:u w:val="single"/>
        </w:rPr>
        <w:t>HybriQ</w:t>
      </w:r>
      <w:proofErr w:type="spellEnd"/>
      <w:r>
        <w:rPr>
          <w:rFonts w:ascii="Diagramm" w:eastAsia="Diagramm" w:hAnsi="Diagramm" w:cs="Calibri"/>
          <w:b/>
          <w:bCs/>
          <w:sz w:val="20"/>
          <w:szCs w:val="20"/>
          <w:u w:val="single"/>
        </w:rPr>
        <w:t>+®</w:t>
      </w:r>
    </w:p>
    <w:p w14:paraId="5E9606C2" w14:textId="77777777" w:rsidR="008A3886" w:rsidRPr="00491DF0" w:rsidRDefault="008A3886" w:rsidP="008A3886">
      <w:pPr>
        <w:rPr>
          <w:rFonts w:ascii="Diagramm" w:hAnsi="Diagramm" w:cs="Calibri"/>
          <w:bCs/>
          <w:sz w:val="20"/>
          <w:szCs w:val="20"/>
          <w:lang w:val="en-GB"/>
        </w:rPr>
      </w:pPr>
    </w:p>
    <w:p w14:paraId="3C8E2255" w14:textId="029B12C4" w:rsidR="00020AF5" w:rsidRPr="00271795" w:rsidRDefault="00C0398F" w:rsidP="008A3886">
      <w:pPr>
        <w:jc w:val="both"/>
        <w:rPr>
          <w:rFonts w:ascii="Diagramm" w:hAnsi="Diagramm" w:cs="Calibri"/>
          <w:bCs/>
          <w:sz w:val="20"/>
          <w:szCs w:val="20"/>
        </w:rPr>
      </w:pPr>
      <w:r>
        <w:rPr>
          <w:rFonts w:ascii="Diagramm" w:eastAsia="Diagramm" w:hAnsi="Diagramm" w:cs="Calibri"/>
          <w:bCs/>
          <w:sz w:val="20"/>
          <w:szCs w:val="20"/>
        </w:rPr>
        <w:t xml:space="preserve">Silestone® Ethereal is the result of </w:t>
      </w:r>
      <w:proofErr w:type="spellStart"/>
      <w:r>
        <w:rPr>
          <w:rFonts w:ascii="Diagramm" w:eastAsia="Diagramm" w:hAnsi="Diagramm" w:cs="Calibri"/>
          <w:bCs/>
          <w:sz w:val="20"/>
          <w:szCs w:val="20"/>
        </w:rPr>
        <w:t>HybriQ</w:t>
      </w:r>
      <w:proofErr w:type="spellEnd"/>
      <w:r>
        <w:rPr>
          <w:rFonts w:ascii="Diagramm" w:eastAsia="Diagramm" w:hAnsi="Diagramm" w:cs="Calibri"/>
          <w:bCs/>
          <w:sz w:val="20"/>
          <w:szCs w:val="20"/>
        </w:rPr>
        <w:t xml:space="preserve">+®, the exclusive and pioneering technology developed for Silestone® by Cosentino. </w:t>
      </w:r>
      <w:proofErr w:type="spellStart"/>
      <w:r>
        <w:rPr>
          <w:rFonts w:ascii="Diagramm" w:eastAsia="Diagramm" w:hAnsi="Diagramm" w:cs="Calibri"/>
          <w:bCs/>
          <w:sz w:val="20"/>
          <w:szCs w:val="20"/>
        </w:rPr>
        <w:t>HybriQ</w:t>
      </w:r>
      <w:proofErr w:type="spellEnd"/>
      <w:r>
        <w:rPr>
          <w:rFonts w:ascii="Diagramm" w:eastAsia="Diagramm" w:hAnsi="Diagramm" w:cs="Calibri"/>
          <w:bCs/>
          <w:sz w:val="20"/>
          <w:szCs w:val="20"/>
        </w:rPr>
        <w:t xml:space="preserve">+®, launched in 2020, is a qualitative leap in the evolution of Silestone® brand. It is a new production process </w:t>
      </w:r>
      <w:proofErr w:type="spellStart"/>
      <w:r>
        <w:rPr>
          <w:rFonts w:ascii="Diagramm" w:eastAsia="Diagramm" w:hAnsi="Diagramm" w:cs="Calibri"/>
          <w:bCs/>
          <w:sz w:val="20"/>
          <w:szCs w:val="20"/>
        </w:rPr>
        <w:t>characterised</w:t>
      </w:r>
      <w:proofErr w:type="spellEnd"/>
      <w:r>
        <w:rPr>
          <w:rFonts w:ascii="Diagramm" w:eastAsia="Diagramm" w:hAnsi="Diagramm" w:cs="Calibri"/>
          <w:bCs/>
          <w:sz w:val="20"/>
          <w:szCs w:val="20"/>
        </w:rPr>
        <w:t xml:space="preserve"> by the company’s commitment to the environment, the circular economy and sustainable management. With </w:t>
      </w:r>
      <w:proofErr w:type="spellStart"/>
      <w:r>
        <w:rPr>
          <w:rFonts w:ascii="Diagramm" w:eastAsia="Diagramm" w:hAnsi="Diagramm" w:cs="Calibri"/>
          <w:bCs/>
          <w:sz w:val="20"/>
          <w:szCs w:val="20"/>
        </w:rPr>
        <w:t>HybriQ</w:t>
      </w:r>
      <w:proofErr w:type="spellEnd"/>
      <w:r>
        <w:rPr>
          <w:rFonts w:ascii="Diagramm" w:eastAsia="Diagramm" w:hAnsi="Diagramm" w:cs="Calibri"/>
          <w:bCs/>
          <w:sz w:val="20"/>
          <w:szCs w:val="20"/>
        </w:rPr>
        <w:t xml:space="preserve">+®, in addition to </w:t>
      </w:r>
      <w:proofErr w:type="spellStart"/>
      <w:r>
        <w:rPr>
          <w:rFonts w:ascii="Diagramm" w:eastAsia="Diagramm" w:hAnsi="Diagramm" w:cs="Calibri"/>
          <w:bCs/>
          <w:sz w:val="20"/>
          <w:szCs w:val="20"/>
        </w:rPr>
        <w:t>Cosentino’s</w:t>
      </w:r>
      <w:proofErr w:type="spellEnd"/>
      <w:r>
        <w:rPr>
          <w:rFonts w:ascii="Diagramm" w:eastAsia="Diagramm" w:hAnsi="Diagramm" w:cs="Calibri"/>
          <w:bCs/>
          <w:sz w:val="20"/>
          <w:szCs w:val="20"/>
        </w:rPr>
        <w:t xml:space="preserve"> environmental milestones, such as the use of 99% recycled water and 100% renewable </w:t>
      </w:r>
      <w:r w:rsidR="004C5901">
        <w:rPr>
          <w:rFonts w:ascii="Diagramm" w:eastAsia="Diagramm" w:hAnsi="Diagramm" w:cs="Calibri"/>
          <w:bCs/>
          <w:sz w:val="20"/>
          <w:szCs w:val="20"/>
        </w:rPr>
        <w:t xml:space="preserve">electric </w:t>
      </w:r>
      <w:r>
        <w:rPr>
          <w:rFonts w:ascii="Diagramm" w:eastAsia="Diagramm" w:hAnsi="Diagramm" w:cs="Calibri"/>
          <w:bCs/>
          <w:sz w:val="20"/>
          <w:szCs w:val="20"/>
        </w:rPr>
        <w:t>energy in the production process, at least 20% of recycled raw materials are used in the manufacture of Silestone®.</w:t>
      </w:r>
    </w:p>
    <w:p w14:paraId="33C7F943" w14:textId="77777777" w:rsidR="00020AF5" w:rsidRPr="00271795" w:rsidRDefault="00020AF5" w:rsidP="008A3886">
      <w:pPr>
        <w:jc w:val="both"/>
        <w:rPr>
          <w:rFonts w:ascii="Diagramm" w:hAnsi="Diagramm" w:cs="Calibri"/>
          <w:bCs/>
          <w:sz w:val="20"/>
          <w:szCs w:val="20"/>
        </w:rPr>
      </w:pPr>
    </w:p>
    <w:p w14:paraId="19B245C6" w14:textId="1348CD28" w:rsidR="003C0998" w:rsidRPr="00271795" w:rsidRDefault="00C0398F" w:rsidP="00020AF5">
      <w:pPr>
        <w:jc w:val="both"/>
        <w:rPr>
          <w:rFonts w:ascii="Diagramm" w:hAnsi="Diagramm" w:cs="Calibri"/>
          <w:sz w:val="20"/>
          <w:szCs w:val="20"/>
        </w:rPr>
      </w:pPr>
      <w:r>
        <w:rPr>
          <w:rFonts w:ascii="Diagramm" w:eastAsia="Diagramm" w:hAnsi="Diagramm" w:cs="Calibri"/>
          <w:bCs/>
          <w:sz w:val="20"/>
          <w:szCs w:val="20"/>
        </w:rPr>
        <w:t xml:space="preserve">Furthermore, </w:t>
      </w:r>
      <w:proofErr w:type="spellStart"/>
      <w:r>
        <w:rPr>
          <w:rFonts w:ascii="Diagramm" w:eastAsia="Diagramm" w:hAnsi="Diagramm" w:cs="Calibri"/>
          <w:bCs/>
          <w:sz w:val="20"/>
          <w:szCs w:val="20"/>
        </w:rPr>
        <w:t>HybriQ</w:t>
      </w:r>
      <w:proofErr w:type="spellEnd"/>
      <w:r>
        <w:rPr>
          <w:rFonts w:ascii="Diagramm" w:eastAsia="Diagramm" w:hAnsi="Diagramm" w:cs="Calibri"/>
          <w:bCs/>
          <w:sz w:val="20"/>
          <w:szCs w:val="20"/>
        </w:rPr>
        <w:t xml:space="preserve">+® technology stands out for its new formulation in the composition of Silestone®, where the presence of crystalline silica is significantly reduced. Instead, a new hybrid formulation of mineral raw materials with equal or better performance than quartz and materials of a recycled origin is used. With this new composition, Silestone® benefits from the same mechanical and technical features and an appearance that </w:t>
      </w:r>
      <w:r w:rsidR="00200D54">
        <w:rPr>
          <w:rFonts w:ascii="Diagramm" w:eastAsia="Diagramm" w:hAnsi="Diagramm" w:cs="Calibri"/>
          <w:bCs/>
          <w:sz w:val="20"/>
          <w:szCs w:val="20"/>
        </w:rPr>
        <w:t>enhance</w:t>
      </w:r>
      <w:r>
        <w:rPr>
          <w:rFonts w:ascii="Diagramm" w:eastAsia="Diagramm" w:hAnsi="Diagramm" w:cs="Calibri"/>
          <w:bCs/>
          <w:sz w:val="20"/>
          <w:szCs w:val="20"/>
        </w:rPr>
        <w:t xml:space="preserve"> its beauty, but with a sustainable focus and new design possibilities including improved depth and translucency. </w:t>
      </w:r>
    </w:p>
    <w:p w14:paraId="672B8CE0" w14:textId="77777777" w:rsidR="003C0998" w:rsidRPr="00271795" w:rsidRDefault="003C0998" w:rsidP="00020AF5">
      <w:pPr>
        <w:jc w:val="both"/>
        <w:rPr>
          <w:rFonts w:ascii="Diagramm" w:hAnsi="Diagramm" w:cs="Calibri"/>
          <w:sz w:val="20"/>
          <w:szCs w:val="20"/>
        </w:rPr>
      </w:pPr>
    </w:p>
    <w:p w14:paraId="0CC86650" w14:textId="77777777" w:rsidR="003C0998" w:rsidRPr="00271795" w:rsidRDefault="003C0998" w:rsidP="003C0998">
      <w:pPr>
        <w:jc w:val="both"/>
        <w:rPr>
          <w:rFonts w:ascii="Diagramm" w:hAnsi="Diagramm" w:cs="Calibri"/>
          <w:bCs/>
          <w:sz w:val="20"/>
          <w:szCs w:val="20"/>
        </w:rPr>
      </w:pPr>
    </w:p>
    <w:p w14:paraId="7F09C4FB" w14:textId="77777777" w:rsidR="003C0998" w:rsidRPr="00271795" w:rsidRDefault="003C0998" w:rsidP="00020AF5">
      <w:pPr>
        <w:jc w:val="both"/>
        <w:rPr>
          <w:rFonts w:ascii="Diagramm" w:hAnsi="Diagramm" w:cs="Calibri"/>
          <w:sz w:val="20"/>
          <w:szCs w:val="20"/>
        </w:rPr>
      </w:pPr>
    </w:p>
    <w:p w14:paraId="34D6BAAF" w14:textId="77777777" w:rsidR="00F30E81" w:rsidRPr="00271795" w:rsidRDefault="00F30E81" w:rsidP="00020AF5">
      <w:pPr>
        <w:jc w:val="both"/>
        <w:rPr>
          <w:rFonts w:ascii="Diagramm" w:hAnsi="Diagramm" w:cs="Calibri"/>
          <w:sz w:val="20"/>
          <w:szCs w:val="20"/>
        </w:rPr>
      </w:pPr>
    </w:p>
    <w:p w14:paraId="2CC49BD3" w14:textId="77777777" w:rsidR="00D43478" w:rsidRPr="00271795" w:rsidRDefault="00D43478" w:rsidP="00296DDF">
      <w:pPr>
        <w:jc w:val="both"/>
        <w:rPr>
          <w:rFonts w:ascii="Diagramm" w:hAnsi="Diagramm" w:cs="Calibri"/>
          <w:sz w:val="20"/>
          <w:szCs w:val="20"/>
        </w:rPr>
      </w:pPr>
    </w:p>
    <w:p w14:paraId="0D9AB5BD" w14:textId="77777777" w:rsidR="00D43478" w:rsidRPr="00271795" w:rsidRDefault="00D43478" w:rsidP="00296DDF">
      <w:pPr>
        <w:jc w:val="both"/>
        <w:rPr>
          <w:rFonts w:ascii="Diagramm" w:hAnsi="Diagramm"/>
          <w:sz w:val="20"/>
          <w:szCs w:val="20"/>
        </w:rPr>
      </w:pPr>
    </w:p>
    <w:p w14:paraId="033ABD19" w14:textId="77777777" w:rsidR="00D43478" w:rsidRPr="00271795" w:rsidRDefault="00D43478" w:rsidP="00296DDF">
      <w:pPr>
        <w:jc w:val="both"/>
        <w:rPr>
          <w:rFonts w:ascii="Diagramm" w:hAnsi="Diagramm"/>
          <w:sz w:val="20"/>
          <w:szCs w:val="20"/>
        </w:rPr>
      </w:pPr>
    </w:p>
    <w:p w14:paraId="7F752CB6" w14:textId="77777777" w:rsidR="00296DDF" w:rsidRPr="00271795" w:rsidRDefault="00296DDF" w:rsidP="001C35F1">
      <w:pPr>
        <w:jc w:val="both"/>
        <w:rPr>
          <w:rFonts w:ascii="Diagramm" w:hAnsi="Diagramm" w:cs="Calibri"/>
          <w:bCs/>
          <w:sz w:val="20"/>
          <w:szCs w:val="20"/>
        </w:rPr>
      </w:pPr>
    </w:p>
    <w:p w14:paraId="4D415102" w14:textId="77777777" w:rsidR="00B665F1" w:rsidRPr="00271795" w:rsidRDefault="00B665F1" w:rsidP="001C35F1">
      <w:pPr>
        <w:jc w:val="both"/>
        <w:rPr>
          <w:rFonts w:ascii="Diagramm" w:hAnsi="Diagramm" w:cs="Calibri"/>
          <w:bCs/>
          <w:sz w:val="20"/>
          <w:szCs w:val="20"/>
        </w:rPr>
      </w:pPr>
    </w:p>
    <w:p w14:paraId="5DCD931D" w14:textId="77777777" w:rsidR="00B665F1" w:rsidRPr="00271795" w:rsidRDefault="00B665F1" w:rsidP="001C35F1">
      <w:pPr>
        <w:jc w:val="both"/>
        <w:rPr>
          <w:rFonts w:ascii="Diagramm" w:hAnsi="Diagramm" w:cs="Calibri"/>
          <w:bCs/>
          <w:sz w:val="20"/>
          <w:szCs w:val="20"/>
        </w:rPr>
      </w:pPr>
    </w:p>
    <w:p w14:paraId="3291B420" w14:textId="77777777" w:rsidR="00FC3AC3" w:rsidRPr="00271795" w:rsidRDefault="00FC3AC3" w:rsidP="00CF780E">
      <w:pPr>
        <w:jc w:val="both"/>
        <w:rPr>
          <w:rFonts w:ascii="Diagramm" w:hAnsi="Diagramm"/>
          <w:sz w:val="20"/>
          <w:szCs w:val="20"/>
        </w:rPr>
      </w:pPr>
    </w:p>
    <w:sectPr w:rsidR="00FC3AC3" w:rsidRPr="00271795" w:rsidSect="004919ED">
      <w:headerReference w:type="even" r:id="rId21"/>
      <w:headerReference w:type="default" r:id="rId22"/>
      <w:footerReference w:type="even" r:id="rId23"/>
      <w:footerReference w:type="default" r:id="rId24"/>
      <w:headerReference w:type="first" r:id="rId25"/>
      <w:footerReference w:type="first" r:id="rId26"/>
      <w:pgSz w:w="11900" w:h="16840"/>
      <w:pgMar w:top="1701" w:right="1440" w:bottom="1701"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3DE2B" w14:textId="77777777" w:rsidR="007A3AEC" w:rsidRDefault="007A3AEC">
      <w:r>
        <w:separator/>
      </w:r>
    </w:p>
  </w:endnote>
  <w:endnote w:type="continuationSeparator" w:id="0">
    <w:p w14:paraId="37C7F2A4" w14:textId="77777777" w:rsidR="007A3AEC" w:rsidRDefault="007A3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Diagramm Black">
    <w:panose1 w:val="020B0003000000020004"/>
    <w:charset w:val="00"/>
    <w:family w:val="swiss"/>
    <w:pitch w:val="variable"/>
    <w:sig w:usb0="80000047" w:usb1="00002073" w:usb2="00000000" w:usb3="00000000" w:csb0="00000093" w:csb1="00000000"/>
  </w:font>
  <w:font w:name="Diagramm">
    <w:panose1 w:val="020B0003000000020004"/>
    <w:charset w:val="00"/>
    <w:family w:val="swiss"/>
    <w:pitch w:val="variable"/>
    <w:sig w:usb0="80000047" w:usb1="00002073" w:usb2="00000000" w:usb3="00000000" w:csb0="00000093" w:csb1="00000000"/>
  </w:font>
  <w:font w:name="Diagramm Semi Bold">
    <w:panose1 w:val="020B0003000000020004"/>
    <w:charset w:val="00"/>
    <w:family w:val="swiss"/>
    <w:pitch w:val="variable"/>
    <w:sig w:usb0="80000047" w:usb1="00002073"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20AF" w14:textId="77777777" w:rsidR="00EE7728" w:rsidRDefault="00EE77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EAC2" w14:textId="77777777" w:rsidR="00660865" w:rsidRPr="00EE7728" w:rsidRDefault="00C0398F" w:rsidP="006E0E34">
    <w:pPr>
      <w:shd w:val="clear" w:color="auto" w:fill="FFFFFF"/>
      <w:ind w:right="-52"/>
      <w:jc w:val="both"/>
      <w:rPr>
        <w:rStyle w:val="Hipervnculo"/>
        <w:rFonts w:ascii="Calibri" w:hAnsi="Calibri"/>
        <w:color w:val="auto"/>
        <w:sz w:val="16"/>
        <w:szCs w:val="16"/>
        <w:u w:val="none"/>
        <w:lang w:val="en-GB"/>
      </w:rPr>
    </w:pPr>
    <w:r>
      <w:rPr>
        <w:rStyle w:val="Hipervnculo"/>
        <w:rFonts w:ascii="Calibri" w:eastAsia="Calibri" w:hAnsi="Calibri" w:cs="Times New Roman"/>
        <w:color w:val="auto"/>
        <w:sz w:val="16"/>
        <w:szCs w:val="16"/>
        <w:u w:val="none"/>
      </w:rPr>
      <w:t>More information: Communication, Cosentino Group.</w:t>
    </w:r>
  </w:p>
  <w:p w14:paraId="70E4DCEE" w14:textId="77777777" w:rsidR="004919ED" w:rsidRDefault="00C0398F" w:rsidP="006E0E34">
    <w:pPr>
      <w:shd w:val="clear" w:color="auto" w:fill="FFFFFF"/>
      <w:ind w:right="-52"/>
      <w:jc w:val="both"/>
      <w:rPr>
        <w:rStyle w:val="Hipervnculo"/>
        <w:rFonts w:ascii="Calibri" w:hAnsi="Calibri"/>
        <w:color w:val="auto"/>
        <w:sz w:val="16"/>
        <w:szCs w:val="16"/>
        <w:u w:val="none"/>
        <w:lang w:val="es-ES"/>
      </w:rPr>
    </w:pPr>
    <w:r w:rsidRPr="00EE7728">
      <w:rPr>
        <w:rStyle w:val="Hipervnculo"/>
        <w:rFonts w:ascii="Calibri" w:eastAsia="Calibri" w:hAnsi="Calibri" w:cs="Times New Roman"/>
        <w:color w:val="auto"/>
        <w:sz w:val="16"/>
        <w:szCs w:val="16"/>
        <w:u w:val="none"/>
        <w:lang w:val="es-ES"/>
      </w:rPr>
      <w:t xml:space="preserve">Pilar Navarro: </w:t>
    </w:r>
    <w:hyperlink r:id="rId1" w:history="1">
      <w:r w:rsidRPr="00EE7728">
        <w:rPr>
          <w:rStyle w:val="Hipervnculo"/>
          <w:rFonts w:ascii="Calibri" w:eastAsia="Calibri" w:hAnsi="Calibri" w:cs="Times New Roman"/>
          <w:color w:val="0563C1"/>
          <w:sz w:val="16"/>
          <w:szCs w:val="16"/>
          <w:lang w:val="es-ES"/>
        </w:rPr>
        <w:t>pmnavarro@cosentino.com</w:t>
      </w:r>
    </w:hyperlink>
  </w:p>
  <w:p w14:paraId="16FC891B" w14:textId="77777777" w:rsidR="004919ED" w:rsidRPr="004919ED" w:rsidRDefault="00C0398F" w:rsidP="006E0E34">
    <w:pPr>
      <w:shd w:val="clear" w:color="auto" w:fill="FFFFFF"/>
      <w:ind w:right="-52"/>
      <w:jc w:val="both"/>
      <w:rPr>
        <w:sz w:val="16"/>
        <w:szCs w:val="16"/>
        <w:lang w:val="es-ES"/>
      </w:rPr>
    </w:pPr>
    <w:r w:rsidRPr="00EE7728">
      <w:rPr>
        <w:rStyle w:val="Hipervnculo"/>
        <w:rFonts w:ascii="Calibri" w:eastAsia="Calibri" w:hAnsi="Calibri" w:cs="Times New Roman"/>
        <w:color w:val="auto"/>
        <w:sz w:val="16"/>
        <w:szCs w:val="16"/>
        <w:u w:val="none"/>
        <w:lang w:val="es-ES"/>
      </w:rPr>
      <w:t xml:space="preserve">Jose María Pantoja: </w:t>
    </w:r>
    <w:hyperlink r:id="rId2" w:history="1">
      <w:r w:rsidRPr="00EE7728">
        <w:rPr>
          <w:rStyle w:val="Hipervnculo"/>
          <w:rFonts w:ascii="Calibri" w:eastAsia="Calibri" w:hAnsi="Calibri" w:cs="Times New Roman"/>
          <w:color w:val="0563C1"/>
          <w:sz w:val="16"/>
          <w:szCs w:val="16"/>
          <w:lang w:val="es-ES"/>
        </w:rPr>
        <w:t>comunicacion@cosentino.com</w:t>
      </w:r>
    </w:hyperlink>
    <w:r w:rsidRPr="00EE7728">
      <w:rPr>
        <w:rStyle w:val="Hipervnculo"/>
        <w:rFonts w:ascii="Calibri" w:eastAsia="Calibri" w:hAnsi="Calibri" w:cs="Times New Roman"/>
        <w:color w:val="auto"/>
        <w:sz w:val="16"/>
        <w:szCs w:val="16"/>
        <w:u w:val="none"/>
        <w:lang w:val="es-E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6341" w14:textId="77777777" w:rsidR="00EE7728" w:rsidRDefault="00EE77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E79CB" w14:textId="77777777" w:rsidR="007A3AEC" w:rsidRDefault="007A3AEC">
      <w:r>
        <w:separator/>
      </w:r>
    </w:p>
  </w:footnote>
  <w:footnote w:type="continuationSeparator" w:id="0">
    <w:p w14:paraId="3656271B" w14:textId="77777777" w:rsidR="007A3AEC" w:rsidRDefault="007A3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8B5D0" w14:textId="77777777" w:rsidR="00EE7728" w:rsidRDefault="00EE77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606A" w14:textId="77777777" w:rsidR="00FB64CD" w:rsidRDefault="00C0398F">
    <w:pPr>
      <w:pStyle w:val="Encabezado"/>
    </w:pPr>
    <w:r>
      <w:rPr>
        <w:noProof/>
        <w:lang w:val="es-ES" w:eastAsia="es-ES"/>
      </w:rPr>
      <w:drawing>
        <wp:inline distT="0" distB="0" distL="0" distR="0" wp14:anchorId="2F7FCB43" wp14:editId="54A5A56D">
          <wp:extent cx="1110343" cy="3120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856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2647" cy="33237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1437" w14:textId="77777777" w:rsidR="00EE7728" w:rsidRDefault="00EE77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CA5"/>
    <w:multiLevelType w:val="hybridMultilevel"/>
    <w:tmpl w:val="7884BA5C"/>
    <w:lvl w:ilvl="0" w:tplc="04CEBE5A">
      <w:start w:val="1"/>
      <w:numFmt w:val="bullet"/>
      <w:lvlText w:val=""/>
      <w:lvlJc w:val="left"/>
      <w:pPr>
        <w:ind w:left="720" w:hanging="360"/>
      </w:pPr>
      <w:rPr>
        <w:rFonts w:ascii="Symbol" w:hAnsi="Symbol" w:hint="default"/>
      </w:rPr>
    </w:lvl>
    <w:lvl w:ilvl="1" w:tplc="19065348" w:tentative="1">
      <w:start w:val="1"/>
      <w:numFmt w:val="bullet"/>
      <w:lvlText w:val="o"/>
      <w:lvlJc w:val="left"/>
      <w:pPr>
        <w:ind w:left="1440" w:hanging="360"/>
      </w:pPr>
      <w:rPr>
        <w:rFonts w:ascii="Courier New" w:hAnsi="Courier New" w:cs="Courier New" w:hint="default"/>
      </w:rPr>
    </w:lvl>
    <w:lvl w:ilvl="2" w:tplc="558EAE72" w:tentative="1">
      <w:start w:val="1"/>
      <w:numFmt w:val="bullet"/>
      <w:lvlText w:val=""/>
      <w:lvlJc w:val="left"/>
      <w:pPr>
        <w:ind w:left="2160" w:hanging="360"/>
      </w:pPr>
      <w:rPr>
        <w:rFonts w:ascii="Wingdings" w:hAnsi="Wingdings" w:hint="default"/>
      </w:rPr>
    </w:lvl>
    <w:lvl w:ilvl="3" w:tplc="DD361288" w:tentative="1">
      <w:start w:val="1"/>
      <w:numFmt w:val="bullet"/>
      <w:lvlText w:val=""/>
      <w:lvlJc w:val="left"/>
      <w:pPr>
        <w:ind w:left="2880" w:hanging="360"/>
      </w:pPr>
      <w:rPr>
        <w:rFonts w:ascii="Symbol" w:hAnsi="Symbol" w:hint="default"/>
      </w:rPr>
    </w:lvl>
    <w:lvl w:ilvl="4" w:tplc="30847D88" w:tentative="1">
      <w:start w:val="1"/>
      <w:numFmt w:val="bullet"/>
      <w:lvlText w:val="o"/>
      <w:lvlJc w:val="left"/>
      <w:pPr>
        <w:ind w:left="3600" w:hanging="360"/>
      </w:pPr>
      <w:rPr>
        <w:rFonts w:ascii="Courier New" w:hAnsi="Courier New" w:cs="Courier New" w:hint="default"/>
      </w:rPr>
    </w:lvl>
    <w:lvl w:ilvl="5" w:tplc="30A81CA0" w:tentative="1">
      <w:start w:val="1"/>
      <w:numFmt w:val="bullet"/>
      <w:lvlText w:val=""/>
      <w:lvlJc w:val="left"/>
      <w:pPr>
        <w:ind w:left="4320" w:hanging="360"/>
      </w:pPr>
      <w:rPr>
        <w:rFonts w:ascii="Wingdings" w:hAnsi="Wingdings" w:hint="default"/>
      </w:rPr>
    </w:lvl>
    <w:lvl w:ilvl="6" w:tplc="7AF20DE6" w:tentative="1">
      <w:start w:val="1"/>
      <w:numFmt w:val="bullet"/>
      <w:lvlText w:val=""/>
      <w:lvlJc w:val="left"/>
      <w:pPr>
        <w:ind w:left="5040" w:hanging="360"/>
      </w:pPr>
      <w:rPr>
        <w:rFonts w:ascii="Symbol" w:hAnsi="Symbol" w:hint="default"/>
      </w:rPr>
    </w:lvl>
    <w:lvl w:ilvl="7" w:tplc="B4AE2CFA" w:tentative="1">
      <w:start w:val="1"/>
      <w:numFmt w:val="bullet"/>
      <w:lvlText w:val="o"/>
      <w:lvlJc w:val="left"/>
      <w:pPr>
        <w:ind w:left="5760" w:hanging="360"/>
      </w:pPr>
      <w:rPr>
        <w:rFonts w:ascii="Courier New" w:hAnsi="Courier New" w:cs="Courier New" w:hint="default"/>
      </w:rPr>
    </w:lvl>
    <w:lvl w:ilvl="8" w:tplc="CD6AEBEE" w:tentative="1">
      <w:start w:val="1"/>
      <w:numFmt w:val="bullet"/>
      <w:lvlText w:val=""/>
      <w:lvlJc w:val="left"/>
      <w:pPr>
        <w:ind w:left="6480" w:hanging="360"/>
      </w:pPr>
      <w:rPr>
        <w:rFonts w:ascii="Wingdings" w:hAnsi="Wingdings" w:hint="default"/>
      </w:rPr>
    </w:lvl>
  </w:abstractNum>
  <w:abstractNum w:abstractNumId="1" w15:restartNumberingAfterBreak="0">
    <w:nsid w:val="21E164AE"/>
    <w:multiLevelType w:val="hybridMultilevel"/>
    <w:tmpl w:val="89C60656"/>
    <w:lvl w:ilvl="0" w:tplc="D7B4AE04">
      <w:start w:val="1"/>
      <w:numFmt w:val="bullet"/>
      <w:lvlText w:val=""/>
      <w:lvlJc w:val="left"/>
      <w:pPr>
        <w:ind w:left="720" w:hanging="360"/>
      </w:pPr>
      <w:rPr>
        <w:rFonts w:ascii="Symbol" w:hAnsi="Symbol" w:hint="default"/>
      </w:rPr>
    </w:lvl>
    <w:lvl w:ilvl="1" w:tplc="405C7FA6" w:tentative="1">
      <w:start w:val="1"/>
      <w:numFmt w:val="bullet"/>
      <w:lvlText w:val="o"/>
      <w:lvlJc w:val="left"/>
      <w:pPr>
        <w:ind w:left="1440" w:hanging="360"/>
      </w:pPr>
      <w:rPr>
        <w:rFonts w:ascii="Courier New" w:hAnsi="Courier New" w:cs="Courier New" w:hint="default"/>
      </w:rPr>
    </w:lvl>
    <w:lvl w:ilvl="2" w:tplc="8E107430" w:tentative="1">
      <w:start w:val="1"/>
      <w:numFmt w:val="bullet"/>
      <w:lvlText w:val=""/>
      <w:lvlJc w:val="left"/>
      <w:pPr>
        <w:ind w:left="2160" w:hanging="360"/>
      </w:pPr>
      <w:rPr>
        <w:rFonts w:ascii="Wingdings" w:hAnsi="Wingdings" w:hint="default"/>
      </w:rPr>
    </w:lvl>
    <w:lvl w:ilvl="3" w:tplc="B0E00678" w:tentative="1">
      <w:start w:val="1"/>
      <w:numFmt w:val="bullet"/>
      <w:lvlText w:val=""/>
      <w:lvlJc w:val="left"/>
      <w:pPr>
        <w:ind w:left="2880" w:hanging="360"/>
      </w:pPr>
      <w:rPr>
        <w:rFonts w:ascii="Symbol" w:hAnsi="Symbol" w:hint="default"/>
      </w:rPr>
    </w:lvl>
    <w:lvl w:ilvl="4" w:tplc="7708FE14" w:tentative="1">
      <w:start w:val="1"/>
      <w:numFmt w:val="bullet"/>
      <w:lvlText w:val="o"/>
      <w:lvlJc w:val="left"/>
      <w:pPr>
        <w:ind w:left="3600" w:hanging="360"/>
      </w:pPr>
      <w:rPr>
        <w:rFonts w:ascii="Courier New" w:hAnsi="Courier New" w:cs="Courier New" w:hint="default"/>
      </w:rPr>
    </w:lvl>
    <w:lvl w:ilvl="5" w:tplc="049423E6" w:tentative="1">
      <w:start w:val="1"/>
      <w:numFmt w:val="bullet"/>
      <w:lvlText w:val=""/>
      <w:lvlJc w:val="left"/>
      <w:pPr>
        <w:ind w:left="4320" w:hanging="360"/>
      </w:pPr>
      <w:rPr>
        <w:rFonts w:ascii="Wingdings" w:hAnsi="Wingdings" w:hint="default"/>
      </w:rPr>
    </w:lvl>
    <w:lvl w:ilvl="6" w:tplc="8138A43C" w:tentative="1">
      <w:start w:val="1"/>
      <w:numFmt w:val="bullet"/>
      <w:lvlText w:val=""/>
      <w:lvlJc w:val="left"/>
      <w:pPr>
        <w:ind w:left="5040" w:hanging="360"/>
      </w:pPr>
      <w:rPr>
        <w:rFonts w:ascii="Symbol" w:hAnsi="Symbol" w:hint="default"/>
      </w:rPr>
    </w:lvl>
    <w:lvl w:ilvl="7" w:tplc="1AD85294" w:tentative="1">
      <w:start w:val="1"/>
      <w:numFmt w:val="bullet"/>
      <w:lvlText w:val="o"/>
      <w:lvlJc w:val="left"/>
      <w:pPr>
        <w:ind w:left="5760" w:hanging="360"/>
      </w:pPr>
      <w:rPr>
        <w:rFonts w:ascii="Courier New" w:hAnsi="Courier New" w:cs="Courier New" w:hint="default"/>
      </w:rPr>
    </w:lvl>
    <w:lvl w:ilvl="8" w:tplc="550C152C" w:tentative="1">
      <w:start w:val="1"/>
      <w:numFmt w:val="bullet"/>
      <w:lvlText w:val=""/>
      <w:lvlJc w:val="left"/>
      <w:pPr>
        <w:ind w:left="6480" w:hanging="360"/>
      </w:pPr>
      <w:rPr>
        <w:rFonts w:ascii="Wingdings" w:hAnsi="Wingdings" w:hint="default"/>
      </w:rPr>
    </w:lvl>
  </w:abstractNum>
  <w:abstractNum w:abstractNumId="2" w15:restartNumberingAfterBreak="0">
    <w:nsid w:val="36C735CD"/>
    <w:multiLevelType w:val="hybridMultilevel"/>
    <w:tmpl w:val="66C8A6B2"/>
    <w:lvl w:ilvl="0" w:tplc="C5A4B7FE">
      <w:start w:val="1"/>
      <w:numFmt w:val="bullet"/>
      <w:lvlText w:val=""/>
      <w:lvlJc w:val="left"/>
      <w:pPr>
        <w:ind w:left="720" w:hanging="360"/>
      </w:pPr>
      <w:rPr>
        <w:rFonts w:ascii="Wingdings" w:hAnsi="Wingdings" w:hint="default"/>
      </w:rPr>
    </w:lvl>
    <w:lvl w:ilvl="1" w:tplc="0A9C3CCA">
      <w:start w:val="1"/>
      <w:numFmt w:val="bullet"/>
      <w:lvlText w:val="o"/>
      <w:lvlJc w:val="left"/>
      <w:pPr>
        <w:ind w:left="1440" w:hanging="360"/>
      </w:pPr>
      <w:rPr>
        <w:rFonts w:ascii="Courier New" w:hAnsi="Courier New" w:cs="Courier New" w:hint="default"/>
      </w:rPr>
    </w:lvl>
    <w:lvl w:ilvl="2" w:tplc="71180CF0">
      <w:start w:val="1"/>
      <w:numFmt w:val="bullet"/>
      <w:lvlText w:val=""/>
      <w:lvlJc w:val="left"/>
      <w:pPr>
        <w:ind w:left="2160" w:hanging="360"/>
      </w:pPr>
      <w:rPr>
        <w:rFonts w:ascii="Wingdings" w:hAnsi="Wingdings" w:hint="default"/>
      </w:rPr>
    </w:lvl>
    <w:lvl w:ilvl="3" w:tplc="917CC2A0">
      <w:start w:val="1"/>
      <w:numFmt w:val="bullet"/>
      <w:lvlText w:val=""/>
      <w:lvlJc w:val="left"/>
      <w:pPr>
        <w:ind w:left="2880" w:hanging="360"/>
      </w:pPr>
      <w:rPr>
        <w:rFonts w:ascii="Symbol" w:hAnsi="Symbol" w:hint="default"/>
      </w:rPr>
    </w:lvl>
    <w:lvl w:ilvl="4" w:tplc="1332E526">
      <w:start w:val="1"/>
      <w:numFmt w:val="bullet"/>
      <w:lvlText w:val="o"/>
      <w:lvlJc w:val="left"/>
      <w:pPr>
        <w:ind w:left="3600" w:hanging="360"/>
      </w:pPr>
      <w:rPr>
        <w:rFonts w:ascii="Courier New" w:hAnsi="Courier New" w:cs="Courier New" w:hint="default"/>
      </w:rPr>
    </w:lvl>
    <w:lvl w:ilvl="5" w:tplc="771613E6">
      <w:start w:val="1"/>
      <w:numFmt w:val="bullet"/>
      <w:lvlText w:val=""/>
      <w:lvlJc w:val="left"/>
      <w:pPr>
        <w:ind w:left="4320" w:hanging="360"/>
      </w:pPr>
      <w:rPr>
        <w:rFonts w:ascii="Wingdings" w:hAnsi="Wingdings" w:hint="default"/>
      </w:rPr>
    </w:lvl>
    <w:lvl w:ilvl="6" w:tplc="AAA89EA4">
      <w:start w:val="1"/>
      <w:numFmt w:val="bullet"/>
      <w:lvlText w:val=""/>
      <w:lvlJc w:val="left"/>
      <w:pPr>
        <w:ind w:left="5040" w:hanging="360"/>
      </w:pPr>
      <w:rPr>
        <w:rFonts w:ascii="Symbol" w:hAnsi="Symbol" w:hint="default"/>
      </w:rPr>
    </w:lvl>
    <w:lvl w:ilvl="7" w:tplc="8430AC98">
      <w:start w:val="1"/>
      <w:numFmt w:val="bullet"/>
      <w:lvlText w:val="o"/>
      <w:lvlJc w:val="left"/>
      <w:pPr>
        <w:ind w:left="5760" w:hanging="360"/>
      </w:pPr>
      <w:rPr>
        <w:rFonts w:ascii="Courier New" w:hAnsi="Courier New" w:cs="Courier New" w:hint="default"/>
      </w:rPr>
    </w:lvl>
    <w:lvl w:ilvl="8" w:tplc="CBA4D9F6">
      <w:start w:val="1"/>
      <w:numFmt w:val="bullet"/>
      <w:lvlText w:val=""/>
      <w:lvlJc w:val="left"/>
      <w:pPr>
        <w:ind w:left="6480" w:hanging="360"/>
      </w:pPr>
      <w:rPr>
        <w:rFonts w:ascii="Wingdings" w:hAnsi="Wingdings" w:hint="default"/>
      </w:rPr>
    </w:lvl>
  </w:abstractNum>
  <w:abstractNum w:abstractNumId="3" w15:restartNumberingAfterBreak="0">
    <w:nsid w:val="4C4A73A3"/>
    <w:multiLevelType w:val="hybridMultilevel"/>
    <w:tmpl w:val="250C9C1E"/>
    <w:lvl w:ilvl="0" w:tplc="4A749786">
      <w:start w:val="1"/>
      <w:numFmt w:val="bullet"/>
      <w:lvlText w:val=""/>
      <w:lvlJc w:val="left"/>
      <w:pPr>
        <w:ind w:left="720" w:hanging="360"/>
      </w:pPr>
      <w:rPr>
        <w:rFonts w:ascii="Symbol" w:hAnsi="Symbol" w:hint="default"/>
      </w:rPr>
    </w:lvl>
    <w:lvl w:ilvl="1" w:tplc="9AF8879A" w:tentative="1">
      <w:start w:val="1"/>
      <w:numFmt w:val="bullet"/>
      <w:lvlText w:val="o"/>
      <w:lvlJc w:val="left"/>
      <w:pPr>
        <w:ind w:left="1440" w:hanging="360"/>
      </w:pPr>
      <w:rPr>
        <w:rFonts w:ascii="Courier New" w:hAnsi="Courier New" w:cs="Courier New" w:hint="default"/>
      </w:rPr>
    </w:lvl>
    <w:lvl w:ilvl="2" w:tplc="96C44B58" w:tentative="1">
      <w:start w:val="1"/>
      <w:numFmt w:val="bullet"/>
      <w:lvlText w:val=""/>
      <w:lvlJc w:val="left"/>
      <w:pPr>
        <w:ind w:left="2160" w:hanging="360"/>
      </w:pPr>
      <w:rPr>
        <w:rFonts w:ascii="Wingdings" w:hAnsi="Wingdings" w:hint="default"/>
      </w:rPr>
    </w:lvl>
    <w:lvl w:ilvl="3" w:tplc="C41ACA50" w:tentative="1">
      <w:start w:val="1"/>
      <w:numFmt w:val="bullet"/>
      <w:lvlText w:val=""/>
      <w:lvlJc w:val="left"/>
      <w:pPr>
        <w:ind w:left="2880" w:hanging="360"/>
      </w:pPr>
      <w:rPr>
        <w:rFonts w:ascii="Symbol" w:hAnsi="Symbol" w:hint="default"/>
      </w:rPr>
    </w:lvl>
    <w:lvl w:ilvl="4" w:tplc="E774F41A" w:tentative="1">
      <w:start w:val="1"/>
      <w:numFmt w:val="bullet"/>
      <w:lvlText w:val="o"/>
      <w:lvlJc w:val="left"/>
      <w:pPr>
        <w:ind w:left="3600" w:hanging="360"/>
      </w:pPr>
      <w:rPr>
        <w:rFonts w:ascii="Courier New" w:hAnsi="Courier New" w:cs="Courier New" w:hint="default"/>
      </w:rPr>
    </w:lvl>
    <w:lvl w:ilvl="5" w:tplc="48E4B2C0" w:tentative="1">
      <w:start w:val="1"/>
      <w:numFmt w:val="bullet"/>
      <w:lvlText w:val=""/>
      <w:lvlJc w:val="left"/>
      <w:pPr>
        <w:ind w:left="4320" w:hanging="360"/>
      </w:pPr>
      <w:rPr>
        <w:rFonts w:ascii="Wingdings" w:hAnsi="Wingdings" w:hint="default"/>
      </w:rPr>
    </w:lvl>
    <w:lvl w:ilvl="6" w:tplc="ECC85EEC" w:tentative="1">
      <w:start w:val="1"/>
      <w:numFmt w:val="bullet"/>
      <w:lvlText w:val=""/>
      <w:lvlJc w:val="left"/>
      <w:pPr>
        <w:ind w:left="5040" w:hanging="360"/>
      </w:pPr>
      <w:rPr>
        <w:rFonts w:ascii="Symbol" w:hAnsi="Symbol" w:hint="default"/>
      </w:rPr>
    </w:lvl>
    <w:lvl w:ilvl="7" w:tplc="0B66A0FA" w:tentative="1">
      <w:start w:val="1"/>
      <w:numFmt w:val="bullet"/>
      <w:lvlText w:val="o"/>
      <w:lvlJc w:val="left"/>
      <w:pPr>
        <w:ind w:left="5760" w:hanging="360"/>
      </w:pPr>
      <w:rPr>
        <w:rFonts w:ascii="Courier New" w:hAnsi="Courier New" w:cs="Courier New" w:hint="default"/>
      </w:rPr>
    </w:lvl>
    <w:lvl w:ilvl="8" w:tplc="3B442218" w:tentative="1">
      <w:start w:val="1"/>
      <w:numFmt w:val="bullet"/>
      <w:lvlText w:val=""/>
      <w:lvlJc w:val="left"/>
      <w:pPr>
        <w:ind w:left="6480" w:hanging="360"/>
      </w:pPr>
      <w:rPr>
        <w:rFonts w:ascii="Wingdings" w:hAnsi="Wingdings" w:hint="default"/>
      </w:rPr>
    </w:lvl>
  </w:abstractNum>
  <w:abstractNum w:abstractNumId="4" w15:restartNumberingAfterBreak="0">
    <w:nsid w:val="592F3B5E"/>
    <w:multiLevelType w:val="hybridMultilevel"/>
    <w:tmpl w:val="9788C3BA"/>
    <w:lvl w:ilvl="0" w:tplc="80362D06">
      <w:start w:val="1"/>
      <w:numFmt w:val="decimal"/>
      <w:lvlText w:val="%1."/>
      <w:lvlJc w:val="left"/>
      <w:pPr>
        <w:ind w:left="720" w:hanging="360"/>
      </w:pPr>
      <w:rPr>
        <w:rFonts w:hint="default"/>
      </w:rPr>
    </w:lvl>
    <w:lvl w:ilvl="1" w:tplc="CF1A9F20" w:tentative="1">
      <w:start w:val="1"/>
      <w:numFmt w:val="bullet"/>
      <w:lvlText w:val="o"/>
      <w:lvlJc w:val="left"/>
      <w:pPr>
        <w:ind w:left="1440" w:hanging="360"/>
      </w:pPr>
      <w:rPr>
        <w:rFonts w:ascii="Courier New" w:hAnsi="Courier New" w:cs="Courier New" w:hint="default"/>
      </w:rPr>
    </w:lvl>
    <w:lvl w:ilvl="2" w:tplc="13E6BE2A" w:tentative="1">
      <w:start w:val="1"/>
      <w:numFmt w:val="bullet"/>
      <w:lvlText w:val=""/>
      <w:lvlJc w:val="left"/>
      <w:pPr>
        <w:ind w:left="2160" w:hanging="360"/>
      </w:pPr>
      <w:rPr>
        <w:rFonts w:ascii="Wingdings" w:hAnsi="Wingdings" w:hint="default"/>
      </w:rPr>
    </w:lvl>
    <w:lvl w:ilvl="3" w:tplc="E2D6E58C" w:tentative="1">
      <w:start w:val="1"/>
      <w:numFmt w:val="bullet"/>
      <w:lvlText w:val=""/>
      <w:lvlJc w:val="left"/>
      <w:pPr>
        <w:ind w:left="2880" w:hanging="360"/>
      </w:pPr>
      <w:rPr>
        <w:rFonts w:ascii="Symbol" w:hAnsi="Symbol" w:hint="default"/>
      </w:rPr>
    </w:lvl>
    <w:lvl w:ilvl="4" w:tplc="D2CC7B64" w:tentative="1">
      <w:start w:val="1"/>
      <w:numFmt w:val="bullet"/>
      <w:lvlText w:val="o"/>
      <w:lvlJc w:val="left"/>
      <w:pPr>
        <w:ind w:left="3600" w:hanging="360"/>
      </w:pPr>
      <w:rPr>
        <w:rFonts w:ascii="Courier New" w:hAnsi="Courier New" w:cs="Courier New" w:hint="default"/>
      </w:rPr>
    </w:lvl>
    <w:lvl w:ilvl="5" w:tplc="16E00594" w:tentative="1">
      <w:start w:val="1"/>
      <w:numFmt w:val="bullet"/>
      <w:lvlText w:val=""/>
      <w:lvlJc w:val="left"/>
      <w:pPr>
        <w:ind w:left="4320" w:hanging="360"/>
      </w:pPr>
      <w:rPr>
        <w:rFonts w:ascii="Wingdings" w:hAnsi="Wingdings" w:hint="default"/>
      </w:rPr>
    </w:lvl>
    <w:lvl w:ilvl="6" w:tplc="6F50C032" w:tentative="1">
      <w:start w:val="1"/>
      <w:numFmt w:val="bullet"/>
      <w:lvlText w:val=""/>
      <w:lvlJc w:val="left"/>
      <w:pPr>
        <w:ind w:left="5040" w:hanging="360"/>
      </w:pPr>
      <w:rPr>
        <w:rFonts w:ascii="Symbol" w:hAnsi="Symbol" w:hint="default"/>
      </w:rPr>
    </w:lvl>
    <w:lvl w:ilvl="7" w:tplc="C1DA5F46" w:tentative="1">
      <w:start w:val="1"/>
      <w:numFmt w:val="bullet"/>
      <w:lvlText w:val="o"/>
      <w:lvlJc w:val="left"/>
      <w:pPr>
        <w:ind w:left="5760" w:hanging="360"/>
      </w:pPr>
      <w:rPr>
        <w:rFonts w:ascii="Courier New" w:hAnsi="Courier New" w:cs="Courier New" w:hint="default"/>
      </w:rPr>
    </w:lvl>
    <w:lvl w:ilvl="8" w:tplc="7592FB16" w:tentative="1">
      <w:start w:val="1"/>
      <w:numFmt w:val="bullet"/>
      <w:lvlText w:val=""/>
      <w:lvlJc w:val="left"/>
      <w:pPr>
        <w:ind w:left="6480" w:hanging="360"/>
      </w:pPr>
      <w:rPr>
        <w:rFonts w:ascii="Wingdings" w:hAnsi="Wingdings" w:hint="default"/>
      </w:rPr>
    </w:lvl>
  </w:abstractNum>
  <w:abstractNum w:abstractNumId="5" w15:restartNumberingAfterBreak="0">
    <w:nsid w:val="673224CF"/>
    <w:multiLevelType w:val="hybridMultilevel"/>
    <w:tmpl w:val="4A7CD09C"/>
    <w:lvl w:ilvl="0" w:tplc="1534F15A">
      <w:start w:val="1"/>
      <w:numFmt w:val="decimal"/>
      <w:lvlText w:val="%1."/>
      <w:lvlJc w:val="left"/>
      <w:pPr>
        <w:ind w:left="720" w:hanging="360"/>
      </w:pPr>
      <w:rPr>
        <w:rFonts w:hint="default"/>
      </w:rPr>
    </w:lvl>
    <w:lvl w:ilvl="1" w:tplc="A3DEE78A" w:tentative="1">
      <w:start w:val="1"/>
      <w:numFmt w:val="lowerLetter"/>
      <w:lvlText w:val="%2."/>
      <w:lvlJc w:val="left"/>
      <w:pPr>
        <w:ind w:left="1440" w:hanging="360"/>
      </w:pPr>
    </w:lvl>
    <w:lvl w:ilvl="2" w:tplc="55D2BDFE" w:tentative="1">
      <w:start w:val="1"/>
      <w:numFmt w:val="lowerRoman"/>
      <w:lvlText w:val="%3."/>
      <w:lvlJc w:val="right"/>
      <w:pPr>
        <w:ind w:left="2160" w:hanging="180"/>
      </w:pPr>
    </w:lvl>
    <w:lvl w:ilvl="3" w:tplc="39B2B4D4" w:tentative="1">
      <w:start w:val="1"/>
      <w:numFmt w:val="decimal"/>
      <w:lvlText w:val="%4."/>
      <w:lvlJc w:val="left"/>
      <w:pPr>
        <w:ind w:left="2880" w:hanging="360"/>
      </w:pPr>
    </w:lvl>
    <w:lvl w:ilvl="4" w:tplc="BA7258B2" w:tentative="1">
      <w:start w:val="1"/>
      <w:numFmt w:val="lowerLetter"/>
      <w:lvlText w:val="%5."/>
      <w:lvlJc w:val="left"/>
      <w:pPr>
        <w:ind w:left="3600" w:hanging="360"/>
      </w:pPr>
    </w:lvl>
    <w:lvl w:ilvl="5" w:tplc="40EAD768" w:tentative="1">
      <w:start w:val="1"/>
      <w:numFmt w:val="lowerRoman"/>
      <w:lvlText w:val="%6."/>
      <w:lvlJc w:val="right"/>
      <w:pPr>
        <w:ind w:left="4320" w:hanging="180"/>
      </w:pPr>
    </w:lvl>
    <w:lvl w:ilvl="6" w:tplc="5D3C1D2A" w:tentative="1">
      <w:start w:val="1"/>
      <w:numFmt w:val="decimal"/>
      <w:lvlText w:val="%7."/>
      <w:lvlJc w:val="left"/>
      <w:pPr>
        <w:ind w:left="5040" w:hanging="360"/>
      </w:pPr>
    </w:lvl>
    <w:lvl w:ilvl="7" w:tplc="3CE81BEE" w:tentative="1">
      <w:start w:val="1"/>
      <w:numFmt w:val="lowerLetter"/>
      <w:lvlText w:val="%8."/>
      <w:lvlJc w:val="left"/>
      <w:pPr>
        <w:ind w:left="5760" w:hanging="360"/>
      </w:pPr>
    </w:lvl>
    <w:lvl w:ilvl="8" w:tplc="B90CAA96" w:tentative="1">
      <w:start w:val="1"/>
      <w:numFmt w:val="lowerRoman"/>
      <w:lvlText w:val="%9."/>
      <w:lvlJc w:val="right"/>
      <w:pPr>
        <w:ind w:left="6480" w:hanging="180"/>
      </w:pPr>
    </w:lvl>
  </w:abstractNum>
  <w:abstractNum w:abstractNumId="6" w15:restartNumberingAfterBreak="0">
    <w:nsid w:val="6CEA21A4"/>
    <w:multiLevelType w:val="hybridMultilevel"/>
    <w:tmpl w:val="7C2624B8"/>
    <w:lvl w:ilvl="0" w:tplc="F9942D50">
      <w:start w:val="1"/>
      <w:numFmt w:val="bullet"/>
      <w:lvlText w:val=""/>
      <w:lvlJc w:val="left"/>
      <w:pPr>
        <w:ind w:left="720" w:hanging="360"/>
      </w:pPr>
      <w:rPr>
        <w:rFonts w:ascii="Symbol" w:hAnsi="Symbol" w:hint="default"/>
      </w:rPr>
    </w:lvl>
    <w:lvl w:ilvl="1" w:tplc="A8F069A4" w:tentative="1">
      <w:start w:val="1"/>
      <w:numFmt w:val="bullet"/>
      <w:lvlText w:val="o"/>
      <w:lvlJc w:val="left"/>
      <w:pPr>
        <w:ind w:left="1440" w:hanging="360"/>
      </w:pPr>
      <w:rPr>
        <w:rFonts w:ascii="Courier New" w:hAnsi="Courier New" w:cs="Courier New" w:hint="default"/>
      </w:rPr>
    </w:lvl>
    <w:lvl w:ilvl="2" w:tplc="42A2C02E" w:tentative="1">
      <w:start w:val="1"/>
      <w:numFmt w:val="bullet"/>
      <w:lvlText w:val=""/>
      <w:lvlJc w:val="left"/>
      <w:pPr>
        <w:ind w:left="2160" w:hanging="360"/>
      </w:pPr>
      <w:rPr>
        <w:rFonts w:ascii="Wingdings" w:hAnsi="Wingdings" w:hint="default"/>
      </w:rPr>
    </w:lvl>
    <w:lvl w:ilvl="3" w:tplc="5AEA3A78" w:tentative="1">
      <w:start w:val="1"/>
      <w:numFmt w:val="bullet"/>
      <w:lvlText w:val=""/>
      <w:lvlJc w:val="left"/>
      <w:pPr>
        <w:ind w:left="2880" w:hanging="360"/>
      </w:pPr>
      <w:rPr>
        <w:rFonts w:ascii="Symbol" w:hAnsi="Symbol" w:hint="default"/>
      </w:rPr>
    </w:lvl>
    <w:lvl w:ilvl="4" w:tplc="9034916C" w:tentative="1">
      <w:start w:val="1"/>
      <w:numFmt w:val="bullet"/>
      <w:lvlText w:val="o"/>
      <w:lvlJc w:val="left"/>
      <w:pPr>
        <w:ind w:left="3600" w:hanging="360"/>
      </w:pPr>
      <w:rPr>
        <w:rFonts w:ascii="Courier New" w:hAnsi="Courier New" w:cs="Courier New" w:hint="default"/>
      </w:rPr>
    </w:lvl>
    <w:lvl w:ilvl="5" w:tplc="7190028C" w:tentative="1">
      <w:start w:val="1"/>
      <w:numFmt w:val="bullet"/>
      <w:lvlText w:val=""/>
      <w:lvlJc w:val="left"/>
      <w:pPr>
        <w:ind w:left="4320" w:hanging="360"/>
      </w:pPr>
      <w:rPr>
        <w:rFonts w:ascii="Wingdings" w:hAnsi="Wingdings" w:hint="default"/>
      </w:rPr>
    </w:lvl>
    <w:lvl w:ilvl="6" w:tplc="3692F3CC" w:tentative="1">
      <w:start w:val="1"/>
      <w:numFmt w:val="bullet"/>
      <w:lvlText w:val=""/>
      <w:lvlJc w:val="left"/>
      <w:pPr>
        <w:ind w:left="5040" w:hanging="360"/>
      </w:pPr>
      <w:rPr>
        <w:rFonts w:ascii="Symbol" w:hAnsi="Symbol" w:hint="default"/>
      </w:rPr>
    </w:lvl>
    <w:lvl w:ilvl="7" w:tplc="70B087D2" w:tentative="1">
      <w:start w:val="1"/>
      <w:numFmt w:val="bullet"/>
      <w:lvlText w:val="o"/>
      <w:lvlJc w:val="left"/>
      <w:pPr>
        <w:ind w:left="5760" w:hanging="360"/>
      </w:pPr>
      <w:rPr>
        <w:rFonts w:ascii="Courier New" w:hAnsi="Courier New" w:cs="Courier New" w:hint="default"/>
      </w:rPr>
    </w:lvl>
    <w:lvl w:ilvl="8" w:tplc="15A2505E"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A4B"/>
    <w:rsid w:val="000130DC"/>
    <w:rsid w:val="000159DC"/>
    <w:rsid w:val="00020AF5"/>
    <w:rsid w:val="00025A1F"/>
    <w:rsid w:val="00026069"/>
    <w:rsid w:val="00026592"/>
    <w:rsid w:val="0003536F"/>
    <w:rsid w:val="0003731E"/>
    <w:rsid w:val="00045BA6"/>
    <w:rsid w:val="000465C0"/>
    <w:rsid w:val="00050C6B"/>
    <w:rsid w:val="00055EC6"/>
    <w:rsid w:val="00061341"/>
    <w:rsid w:val="00061698"/>
    <w:rsid w:val="000638CD"/>
    <w:rsid w:val="00066E3D"/>
    <w:rsid w:val="00077352"/>
    <w:rsid w:val="00077A17"/>
    <w:rsid w:val="0008076E"/>
    <w:rsid w:val="00083C74"/>
    <w:rsid w:val="0009320B"/>
    <w:rsid w:val="00093428"/>
    <w:rsid w:val="00093449"/>
    <w:rsid w:val="000A1EAA"/>
    <w:rsid w:val="000A3C0F"/>
    <w:rsid w:val="000B1221"/>
    <w:rsid w:val="000C06B3"/>
    <w:rsid w:val="000D70F7"/>
    <w:rsid w:val="000F2E3E"/>
    <w:rsid w:val="000F5258"/>
    <w:rsid w:val="001032A1"/>
    <w:rsid w:val="00103CCD"/>
    <w:rsid w:val="00105B12"/>
    <w:rsid w:val="00105FE6"/>
    <w:rsid w:val="001078D3"/>
    <w:rsid w:val="001161F4"/>
    <w:rsid w:val="00121F0D"/>
    <w:rsid w:val="00131681"/>
    <w:rsid w:val="0013178C"/>
    <w:rsid w:val="00141D68"/>
    <w:rsid w:val="001455C9"/>
    <w:rsid w:val="00150A34"/>
    <w:rsid w:val="00152C15"/>
    <w:rsid w:val="001542F7"/>
    <w:rsid w:val="001569DE"/>
    <w:rsid w:val="001631CC"/>
    <w:rsid w:val="00166885"/>
    <w:rsid w:val="001A5175"/>
    <w:rsid w:val="001B7D5A"/>
    <w:rsid w:val="001C35F1"/>
    <w:rsid w:val="001D2F15"/>
    <w:rsid w:val="001D6615"/>
    <w:rsid w:val="001D6AB6"/>
    <w:rsid w:val="001E1E14"/>
    <w:rsid w:val="001F19F5"/>
    <w:rsid w:val="001F1DC2"/>
    <w:rsid w:val="001F590C"/>
    <w:rsid w:val="002000E8"/>
    <w:rsid w:val="00200D54"/>
    <w:rsid w:val="00204CBD"/>
    <w:rsid w:val="00220FD4"/>
    <w:rsid w:val="00222D0B"/>
    <w:rsid w:val="00224311"/>
    <w:rsid w:val="00232D86"/>
    <w:rsid w:val="0024681E"/>
    <w:rsid w:val="00251D54"/>
    <w:rsid w:val="00252FB2"/>
    <w:rsid w:val="00254050"/>
    <w:rsid w:val="002704FE"/>
    <w:rsid w:val="00271795"/>
    <w:rsid w:val="00287FBA"/>
    <w:rsid w:val="0029107C"/>
    <w:rsid w:val="00296DDF"/>
    <w:rsid w:val="002A2C65"/>
    <w:rsid w:val="002B37AB"/>
    <w:rsid w:val="002B6B5E"/>
    <w:rsid w:val="002C3474"/>
    <w:rsid w:val="002C5AC8"/>
    <w:rsid w:val="002C6AE0"/>
    <w:rsid w:val="002D05E5"/>
    <w:rsid w:val="002D59B9"/>
    <w:rsid w:val="002E0216"/>
    <w:rsid w:val="002E43DB"/>
    <w:rsid w:val="00347654"/>
    <w:rsid w:val="003504DA"/>
    <w:rsid w:val="00352301"/>
    <w:rsid w:val="0035454F"/>
    <w:rsid w:val="0035673E"/>
    <w:rsid w:val="003611AB"/>
    <w:rsid w:val="00374084"/>
    <w:rsid w:val="00377453"/>
    <w:rsid w:val="003914C1"/>
    <w:rsid w:val="00395A63"/>
    <w:rsid w:val="003B0507"/>
    <w:rsid w:val="003B53BF"/>
    <w:rsid w:val="003C0998"/>
    <w:rsid w:val="003C6B5A"/>
    <w:rsid w:val="003C7F5D"/>
    <w:rsid w:val="003D0063"/>
    <w:rsid w:val="003D2090"/>
    <w:rsid w:val="003D7CD7"/>
    <w:rsid w:val="003E011F"/>
    <w:rsid w:val="003E227C"/>
    <w:rsid w:val="003E59D0"/>
    <w:rsid w:val="003F377E"/>
    <w:rsid w:val="0040345D"/>
    <w:rsid w:val="00413472"/>
    <w:rsid w:val="00431D15"/>
    <w:rsid w:val="00436E29"/>
    <w:rsid w:val="00451512"/>
    <w:rsid w:val="00470B68"/>
    <w:rsid w:val="00474739"/>
    <w:rsid w:val="00474B7D"/>
    <w:rsid w:val="004919ED"/>
    <w:rsid w:val="00491DF0"/>
    <w:rsid w:val="00494BCD"/>
    <w:rsid w:val="0049582C"/>
    <w:rsid w:val="004A1E01"/>
    <w:rsid w:val="004A3728"/>
    <w:rsid w:val="004A55E3"/>
    <w:rsid w:val="004A6DCC"/>
    <w:rsid w:val="004B005F"/>
    <w:rsid w:val="004B1236"/>
    <w:rsid w:val="004B7CF1"/>
    <w:rsid w:val="004C3BBE"/>
    <w:rsid w:val="004C5901"/>
    <w:rsid w:val="004D3583"/>
    <w:rsid w:val="004D52F4"/>
    <w:rsid w:val="004F2E94"/>
    <w:rsid w:val="004F56C3"/>
    <w:rsid w:val="004F7785"/>
    <w:rsid w:val="00503C90"/>
    <w:rsid w:val="005168D9"/>
    <w:rsid w:val="00517968"/>
    <w:rsid w:val="00522AA0"/>
    <w:rsid w:val="00523BAD"/>
    <w:rsid w:val="005345E6"/>
    <w:rsid w:val="00540429"/>
    <w:rsid w:val="00552AD8"/>
    <w:rsid w:val="0055568F"/>
    <w:rsid w:val="00560220"/>
    <w:rsid w:val="00563172"/>
    <w:rsid w:val="00566D22"/>
    <w:rsid w:val="00574013"/>
    <w:rsid w:val="0057649B"/>
    <w:rsid w:val="005906F2"/>
    <w:rsid w:val="0059426F"/>
    <w:rsid w:val="005A711C"/>
    <w:rsid w:val="005B78BA"/>
    <w:rsid w:val="005C058D"/>
    <w:rsid w:val="005D53FD"/>
    <w:rsid w:val="005E0BBD"/>
    <w:rsid w:val="005E1B8F"/>
    <w:rsid w:val="005F54AE"/>
    <w:rsid w:val="005F7FFD"/>
    <w:rsid w:val="00600FCB"/>
    <w:rsid w:val="00602DBF"/>
    <w:rsid w:val="006037DF"/>
    <w:rsid w:val="00606ACA"/>
    <w:rsid w:val="0061497E"/>
    <w:rsid w:val="0061586E"/>
    <w:rsid w:val="006318BA"/>
    <w:rsid w:val="00636FEC"/>
    <w:rsid w:val="006400F2"/>
    <w:rsid w:val="006456CE"/>
    <w:rsid w:val="0064614B"/>
    <w:rsid w:val="00646A59"/>
    <w:rsid w:val="006507C0"/>
    <w:rsid w:val="00652153"/>
    <w:rsid w:val="00656C2E"/>
    <w:rsid w:val="006605AD"/>
    <w:rsid w:val="00660865"/>
    <w:rsid w:val="00674459"/>
    <w:rsid w:val="0068246C"/>
    <w:rsid w:val="00687898"/>
    <w:rsid w:val="00697154"/>
    <w:rsid w:val="006A4802"/>
    <w:rsid w:val="006A5A73"/>
    <w:rsid w:val="006B1D15"/>
    <w:rsid w:val="006B4385"/>
    <w:rsid w:val="006B759C"/>
    <w:rsid w:val="006D253A"/>
    <w:rsid w:val="006D3272"/>
    <w:rsid w:val="006E0E34"/>
    <w:rsid w:val="006E21B7"/>
    <w:rsid w:val="006E4B30"/>
    <w:rsid w:val="006F5F27"/>
    <w:rsid w:val="006F7B30"/>
    <w:rsid w:val="00704DC6"/>
    <w:rsid w:val="00707B45"/>
    <w:rsid w:val="00712E99"/>
    <w:rsid w:val="00713E29"/>
    <w:rsid w:val="00715117"/>
    <w:rsid w:val="00715E2D"/>
    <w:rsid w:val="00722A29"/>
    <w:rsid w:val="007339EB"/>
    <w:rsid w:val="00733D44"/>
    <w:rsid w:val="00750A06"/>
    <w:rsid w:val="00752CF2"/>
    <w:rsid w:val="007547BF"/>
    <w:rsid w:val="007560B8"/>
    <w:rsid w:val="0076154B"/>
    <w:rsid w:val="007628FD"/>
    <w:rsid w:val="00773A99"/>
    <w:rsid w:val="00780874"/>
    <w:rsid w:val="007827C2"/>
    <w:rsid w:val="00790F13"/>
    <w:rsid w:val="007A3AEC"/>
    <w:rsid w:val="007A604F"/>
    <w:rsid w:val="007B5A70"/>
    <w:rsid w:val="007B76C4"/>
    <w:rsid w:val="007C0E6D"/>
    <w:rsid w:val="007C17F6"/>
    <w:rsid w:val="007D1C11"/>
    <w:rsid w:val="007D6252"/>
    <w:rsid w:val="007E73A4"/>
    <w:rsid w:val="00803C00"/>
    <w:rsid w:val="00805777"/>
    <w:rsid w:val="0081012B"/>
    <w:rsid w:val="008152A5"/>
    <w:rsid w:val="00816CF0"/>
    <w:rsid w:val="00822A16"/>
    <w:rsid w:val="00830398"/>
    <w:rsid w:val="008455E5"/>
    <w:rsid w:val="00851D47"/>
    <w:rsid w:val="0085376C"/>
    <w:rsid w:val="00864447"/>
    <w:rsid w:val="00866335"/>
    <w:rsid w:val="00871194"/>
    <w:rsid w:val="00875E36"/>
    <w:rsid w:val="0087617F"/>
    <w:rsid w:val="00885D68"/>
    <w:rsid w:val="00887608"/>
    <w:rsid w:val="00892C69"/>
    <w:rsid w:val="00893F1D"/>
    <w:rsid w:val="00893FF3"/>
    <w:rsid w:val="008A3886"/>
    <w:rsid w:val="008B6047"/>
    <w:rsid w:val="008B6A1E"/>
    <w:rsid w:val="008B6C6E"/>
    <w:rsid w:val="008C308B"/>
    <w:rsid w:val="008D4024"/>
    <w:rsid w:val="008D58B8"/>
    <w:rsid w:val="008D664C"/>
    <w:rsid w:val="008E41D2"/>
    <w:rsid w:val="008F2147"/>
    <w:rsid w:val="008F3095"/>
    <w:rsid w:val="008F31A7"/>
    <w:rsid w:val="0090078D"/>
    <w:rsid w:val="00900830"/>
    <w:rsid w:val="00902349"/>
    <w:rsid w:val="00911D89"/>
    <w:rsid w:val="009249F7"/>
    <w:rsid w:val="009305AD"/>
    <w:rsid w:val="00937159"/>
    <w:rsid w:val="00937846"/>
    <w:rsid w:val="00941C9B"/>
    <w:rsid w:val="00942CF3"/>
    <w:rsid w:val="0094469D"/>
    <w:rsid w:val="00951EDD"/>
    <w:rsid w:val="00952CB5"/>
    <w:rsid w:val="00952D76"/>
    <w:rsid w:val="00965A66"/>
    <w:rsid w:val="00967C6A"/>
    <w:rsid w:val="00975139"/>
    <w:rsid w:val="009766AC"/>
    <w:rsid w:val="00983C51"/>
    <w:rsid w:val="00993226"/>
    <w:rsid w:val="009961E0"/>
    <w:rsid w:val="00997160"/>
    <w:rsid w:val="009979B9"/>
    <w:rsid w:val="009A2FE0"/>
    <w:rsid w:val="009A32D0"/>
    <w:rsid w:val="009B216A"/>
    <w:rsid w:val="009B495B"/>
    <w:rsid w:val="009B4DA3"/>
    <w:rsid w:val="009B6646"/>
    <w:rsid w:val="009B6BA5"/>
    <w:rsid w:val="009B7673"/>
    <w:rsid w:val="009B7838"/>
    <w:rsid w:val="009C6E63"/>
    <w:rsid w:val="009C749B"/>
    <w:rsid w:val="009D1933"/>
    <w:rsid w:val="009D57A1"/>
    <w:rsid w:val="009D59D0"/>
    <w:rsid w:val="009E089C"/>
    <w:rsid w:val="009E16BF"/>
    <w:rsid w:val="009E326D"/>
    <w:rsid w:val="009E646A"/>
    <w:rsid w:val="009E7442"/>
    <w:rsid w:val="009F1928"/>
    <w:rsid w:val="00A068CC"/>
    <w:rsid w:val="00A14084"/>
    <w:rsid w:val="00A141FB"/>
    <w:rsid w:val="00A21DF4"/>
    <w:rsid w:val="00A2690A"/>
    <w:rsid w:val="00A338DE"/>
    <w:rsid w:val="00A33938"/>
    <w:rsid w:val="00A37FE5"/>
    <w:rsid w:val="00A4349F"/>
    <w:rsid w:val="00A46AF7"/>
    <w:rsid w:val="00A52BE8"/>
    <w:rsid w:val="00A62622"/>
    <w:rsid w:val="00A65D84"/>
    <w:rsid w:val="00A756F3"/>
    <w:rsid w:val="00A77308"/>
    <w:rsid w:val="00A80D0F"/>
    <w:rsid w:val="00A93BE0"/>
    <w:rsid w:val="00AA106C"/>
    <w:rsid w:val="00AA472E"/>
    <w:rsid w:val="00AC0D2E"/>
    <w:rsid w:val="00AC51BA"/>
    <w:rsid w:val="00AD6E6A"/>
    <w:rsid w:val="00AD74D5"/>
    <w:rsid w:val="00AD75B0"/>
    <w:rsid w:val="00AD7B6A"/>
    <w:rsid w:val="00AF1BF9"/>
    <w:rsid w:val="00B01A75"/>
    <w:rsid w:val="00B04877"/>
    <w:rsid w:val="00B04A11"/>
    <w:rsid w:val="00B12755"/>
    <w:rsid w:val="00B15F91"/>
    <w:rsid w:val="00B207E1"/>
    <w:rsid w:val="00B310A5"/>
    <w:rsid w:val="00B36065"/>
    <w:rsid w:val="00B366F6"/>
    <w:rsid w:val="00B44266"/>
    <w:rsid w:val="00B45075"/>
    <w:rsid w:val="00B57C5F"/>
    <w:rsid w:val="00B6305C"/>
    <w:rsid w:val="00B6594B"/>
    <w:rsid w:val="00B665F1"/>
    <w:rsid w:val="00B70632"/>
    <w:rsid w:val="00B75C3F"/>
    <w:rsid w:val="00B92A62"/>
    <w:rsid w:val="00BA6776"/>
    <w:rsid w:val="00BB372B"/>
    <w:rsid w:val="00BB4690"/>
    <w:rsid w:val="00BB48FE"/>
    <w:rsid w:val="00BB5951"/>
    <w:rsid w:val="00BC1806"/>
    <w:rsid w:val="00BD00C0"/>
    <w:rsid w:val="00BD176F"/>
    <w:rsid w:val="00BD322D"/>
    <w:rsid w:val="00BE1A8A"/>
    <w:rsid w:val="00BE4074"/>
    <w:rsid w:val="00BF3041"/>
    <w:rsid w:val="00BF5159"/>
    <w:rsid w:val="00C019D0"/>
    <w:rsid w:val="00C02810"/>
    <w:rsid w:val="00C0398F"/>
    <w:rsid w:val="00C10622"/>
    <w:rsid w:val="00C114EC"/>
    <w:rsid w:val="00C1234B"/>
    <w:rsid w:val="00C25594"/>
    <w:rsid w:val="00C416FF"/>
    <w:rsid w:val="00C42B29"/>
    <w:rsid w:val="00C612DA"/>
    <w:rsid w:val="00C61371"/>
    <w:rsid w:val="00C7549A"/>
    <w:rsid w:val="00C76F52"/>
    <w:rsid w:val="00C82644"/>
    <w:rsid w:val="00C92134"/>
    <w:rsid w:val="00CC059E"/>
    <w:rsid w:val="00CC4983"/>
    <w:rsid w:val="00CD2B99"/>
    <w:rsid w:val="00CE0789"/>
    <w:rsid w:val="00CE2D20"/>
    <w:rsid w:val="00CE43AB"/>
    <w:rsid w:val="00CE4DB7"/>
    <w:rsid w:val="00CE50DD"/>
    <w:rsid w:val="00CF07DC"/>
    <w:rsid w:val="00CF2633"/>
    <w:rsid w:val="00CF780E"/>
    <w:rsid w:val="00D03BFF"/>
    <w:rsid w:val="00D0566B"/>
    <w:rsid w:val="00D13A01"/>
    <w:rsid w:val="00D143F4"/>
    <w:rsid w:val="00D15EFD"/>
    <w:rsid w:val="00D16E79"/>
    <w:rsid w:val="00D17329"/>
    <w:rsid w:val="00D33AAF"/>
    <w:rsid w:val="00D33F56"/>
    <w:rsid w:val="00D41625"/>
    <w:rsid w:val="00D42D32"/>
    <w:rsid w:val="00D43478"/>
    <w:rsid w:val="00D4778C"/>
    <w:rsid w:val="00D505A5"/>
    <w:rsid w:val="00D57D27"/>
    <w:rsid w:val="00D644F6"/>
    <w:rsid w:val="00D70A4B"/>
    <w:rsid w:val="00D72DDC"/>
    <w:rsid w:val="00D7784F"/>
    <w:rsid w:val="00D876B2"/>
    <w:rsid w:val="00DA24CE"/>
    <w:rsid w:val="00DB58B7"/>
    <w:rsid w:val="00DB7708"/>
    <w:rsid w:val="00DC5242"/>
    <w:rsid w:val="00DE5E07"/>
    <w:rsid w:val="00DF3BF2"/>
    <w:rsid w:val="00DF6807"/>
    <w:rsid w:val="00E15138"/>
    <w:rsid w:val="00E206C5"/>
    <w:rsid w:val="00E275F3"/>
    <w:rsid w:val="00E35F86"/>
    <w:rsid w:val="00E37D64"/>
    <w:rsid w:val="00E40434"/>
    <w:rsid w:val="00E409F8"/>
    <w:rsid w:val="00E471EC"/>
    <w:rsid w:val="00E47A61"/>
    <w:rsid w:val="00E5126B"/>
    <w:rsid w:val="00E53264"/>
    <w:rsid w:val="00E5698A"/>
    <w:rsid w:val="00E61B72"/>
    <w:rsid w:val="00E622F9"/>
    <w:rsid w:val="00E7491A"/>
    <w:rsid w:val="00E80279"/>
    <w:rsid w:val="00E97AB0"/>
    <w:rsid w:val="00EA1CE4"/>
    <w:rsid w:val="00EA7BD8"/>
    <w:rsid w:val="00EB50C6"/>
    <w:rsid w:val="00ED1018"/>
    <w:rsid w:val="00ED1B4D"/>
    <w:rsid w:val="00ED34EB"/>
    <w:rsid w:val="00EE08B6"/>
    <w:rsid w:val="00EE1E51"/>
    <w:rsid w:val="00EE2B79"/>
    <w:rsid w:val="00EE36A3"/>
    <w:rsid w:val="00EE38F5"/>
    <w:rsid w:val="00EE4641"/>
    <w:rsid w:val="00EE4E12"/>
    <w:rsid w:val="00EE590D"/>
    <w:rsid w:val="00EE7728"/>
    <w:rsid w:val="00F10FCF"/>
    <w:rsid w:val="00F137F6"/>
    <w:rsid w:val="00F15EBE"/>
    <w:rsid w:val="00F30E81"/>
    <w:rsid w:val="00F350B8"/>
    <w:rsid w:val="00F35406"/>
    <w:rsid w:val="00F411A5"/>
    <w:rsid w:val="00F43010"/>
    <w:rsid w:val="00F543C6"/>
    <w:rsid w:val="00F60458"/>
    <w:rsid w:val="00F63EF9"/>
    <w:rsid w:val="00F70861"/>
    <w:rsid w:val="00F80A7A"/>
    <w:rsid w:val="00F87C0C"/>
    <w:rsid w:val="00F9546F"/>
    <w:rsid w:val="00F97A64"/>
    <w:rsid w:val="00FB59DD"/>
    <w:rsid w:val="00FB64CD"/>
    <w:rsid w:val="00FB794B"/>
    <w:rsid w:val="00FC2CC9"/>
    <w:rsid w:val="00FC3AC3"/>
    <w:rsid w:val="00FD0395"/>
    <w:rsid w:val="00FD16EC"/>
    <w:rsid w:val="00FD6070"/>
    <w:rsid w:val="00FE21DD"/>
    <w:rsid w:val="00FF09C9"/>
    <w:rsid w:val="00FF6896"/>
    <w:rsid w:val="0A5EF3DE"/>
    <w:rsid w:val="0BAB1E2C"/>
    <w:rsid w:val="0E408DA4"/>
    <w:rsid w:val="15C7286D"/>
    <w:rsid w:val="302A2632"/>
    <w:rsid w:val="61798F1E"/>
    <w:rsid w:val="6C5D7136"/>
    <w:rsid w:val="7736A076"/>
    <w:rsid w:val="7BF8E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ED0AB6"/>
  <w14:defaultImageDpi w14:val="32767"/>
  <w15:docId w15:val="{06B5F6F6-5AD7-42BB-B91F-68D39584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141D68"/>
    <w:pPr>
      <w:keepNext/>
      <w:keepLines/>
      <w:spacing w:before="40"/>
      <w:outlineLvl w:val="2"/>
    </w:pPr>
    <w:rPr>
      <w:rFonts w:asciiTheme="majorHAnsi" w:eastAsiaTheme="majorEastAsia" w:hAnsiTheme="majorHAnsi" w:cstheme="majorBidi"/>
      <w:color w:val="1F4D78"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A4B"/>
    <w:pPr>
      <w:tabs>
        <w:tab w:val="center" w:pos="4513"/>
        <w:tab w:val="right" w:pos="9026"/>
      </w:tabs>
    </w:pPr>
  </w:style>
  <w:style w:type="character" w:customStyle="1" w:styleId="EncabezadoCar">
    <w:name w:val="Encabezado Car"/>
    <w:basedOn w:val="Fuentedeprrafopredeter"/>
    <w:link w:val="Encabezado"/>
    <w:uiPriority w:val="99"/>
    <w:rsid w:val="00D70A4B"/>
  </w:style>
  <w:style w:type="paragraph" w:styleId="Piedepgina">
    <w:name w:val="footer"/>
    <w:basedOn w:val="Normal"/>
    <w:link w:val="PiedepginaCar"/>
    <w:uiPriority w:val="99"/>
    <w:unhideWhenUsed/>
    <w:rsid w:val="00D70A4B"/>
    <w:pPr>
      <w:tabs>
        <w:tab w:val="center" w:pos="4513"/>
        <w:tab w:val="right" w:pos="9026"/>
      </w:tabs>
    </w:pPr>
  </w:style>
  <w:style w:type="character" w:customStyle="1" w:styleId="PiedepginaCar">
    <w:name w:val="Pie de página Car"/>
    <w:basedOn w:val="Fuentedeprrafopredeter"/>
    <w:link w:val="Piedepgina"/>
    <w:uiPriority w:val="99"/>
    <w:rsid w:val="00D70A4B"/>
  </w:style>
  <w:style w:type="character" w:styleId="Hipervnculo">
    <w:name w:val="Hyperlink"/>
    <w:basedOn w:val="Fuentedeprrafopredeter"/>
    <w:uiPriority w:val="99"/>
    <w:unhideWhenUsed/>
    <w:rsid w:val="005F7FFD"/>
    <w:rPr>
      <w:color w:val="0563C1" w:themeColor="hyperlink"/>
      <w:u w:val="single"/>
    </w:rPr>
  </w:style>
  <w:style w:type="paragraph" w:styleId="Prrafodelista">
    <w:name w:val="List Paragraph"/>
    <w:basedOn w:val="Normal"/>
    <w:uiPriority w:val="34"/>
    <w:qFormat/>
    <w:rsid w:val="00DA24CE"/>
    <w:pPr>
      <w:ind w:left="720"/>
      <w:contextualSpacing/>
    </w:pPr>
  </w:style>
  <w:style w:type="paragraph" w:styleId="Textosinformato">
    <w:name w:val="Plain Text"/>
    <w:basedOn w:val="Normal"/>
    <w:link w:val="TextosinformatoCar"/>
    <w:uiPriority w:val="99"/>
    <w:rsid w:val="00374084"/>
    <w:rPr>
      <w:rFonts w:ascii="Calibri" w:eastAsia="Times New Roman" w:hAnsi="Calibri" w:cs="Times New Roman"/>
      <w:snapToGrid w:val="0"/>
      <w:color w:val="000000"/>
      <w:lang w:val="en-GB" w:eastAsia="en-GB" w:bidi="en-GB"/>
    </w:rPr>
  </w:style>
  <w:style w:type="character" w:customStyle="1" w:styleId="TextosinformatoCar">
    <w:name w:val="Texto sin formato Car"/>
    <w:basedOn w:val="Fuentedeprrafopredeter"/>
    <w:link w:val="Textosinformato"/>
    <w:uiPriority w:val="99"/>
    <w:rsid w:val="00374084"/>
    <w:rPr>
      <w:rFonts w:ascii="Calibri" w:eastAsia="Times New Roman" w:hAnsi="Calibri" w:cs="Times New Roman"/>
      <w:snapToGrid w:val="0"/>
      <w:color w:val="000000"/>
      <w:lang w:val="en-GB" w:eastAsia="en-GB" w:bidi="en-GB"/>
    </w:rPr>
  </w:style>
  <w:style w:type="paragraph" w:styleId="NormalWeb">
    <w:name w:val="Normal (Web)"/>
    <w:basedOn w:val="Normal"/>
    <w:uiPriority w:val="99"/>
    <w:semiHidden/>
    <w:unhideWhenUsed/>
    <w:rsid w:val="00522AA0"/>
    <w:pPr>
      <w:spacing w:before="100" w:beforeAutospacing="1" w:after="100" w:afterAutospacing="1"/>
    </w:pPr>
    <w:rPr>
      <w:rFonts w:ascii="Times New Roman" w:eastAsia="Times New Roman" w:hAnsi="Times New Roman" w:cs="Times New Roman"/>
      <w:lang w:val="es-ES" w:eastAsia="es-ES"/>
    </w:rPr>
  </w:style>
  <w:style w:type="paragraph" w:customStyle="1" w:styleId="Ttulo1">
    <w:name w:val="Título1"/>
    <w:basedOn w:val="Normal"/>
    <w:qFormat/>
    <w:rsid w:val="00552AD8"/>
    <w:pPr>
      <w:ind w:right="-285"/>
      <w:jc w:val="center"/>
    </w:pPr>
    <w:rPr>
      <w:rFonts w:ascii="Calibri" w:eastAsia="Times New Roman" w:hAnsi="Calibri" w:cs="Arial"/>
      <w:b/>
      <w:snapToGrid w:val="0"/>
      <w:sz w:val="34"/>
      <w:szCs w:val="28"/>
      <w:lang w:val="es-ES" w:eastAsia="es-ES"/>
    </w:rPr>
  </w:style>
  <w:style w:type="character" w:customStyle="1" w:styleId="Mencinsinresolver1">
    <w:name w:val="Mención sin resolver1"/>
    <w:basedOn w:val="Fuentedeprrafopredeter"/>
    <w:uiPriority w:val="99"/>
    <w:rsid w:val="006E21B7"/>
    <w:rPr>
      <w:color w:val="808080"/>
      <w:shd w:val="clear" w:color="auto" w:fill="E6E6E6"/>
    </w:rPr>
  </w:style>
  <w:style w:type="paragraph" w:styleId="Textodeglobo">
    <w:name w:val="Balloon Text"/>
    <w:basedOn w:val="Normal"/>
    <w:link w:val="TextodegloboCar"/>
    <w:uiPriority w:val="99"/>
    <w:semiHidden/>
    <w:unhideWhenUsed/>
    <w:rsid w:val="00BB48F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48FE"/>
    <w:rPr>
      <w:rFonts w:ascii="Segoe UI" w:hAnsi="Segoe UI" w:cs="Segoe UI"/>
      <w:sz w:val="18"/>
      <w:szCs w:val="18"/>
    </w:rPr>
  </w:style>
  <w:style w:type="paragraph" w:customStyle="1" w:styleId="Default">
    <w:name w:val="Default"/>
    <w:rsid w:val="00FB59DD"/>
    <w:pPr>
      <w:autoSpaceDE w:val="0"/>
      <w:autoSpaceDN w:val="0"/>
      <w:adjustRightInd w:val="0"/>
    </w:pPr>
    <w:rPr>
      <w:rFonts w:ascii="Calibri" w:hAnsi="Calibri" w:cs="Calibri"/>
      <w:color w:val="000000"/>
      <w:lang w:val="es-ES"/>
    </w:rPr>
  </w:style>
  <w:style w:type="paragraph" w:customStyle="1" w:styleId="Cuerpotexto">
    <w:name w:val="Cuerpo texto"/>
    <w:basedOn w:val="Normal"/>
    <w:link w:val="CuerpotextoCar"/>
    <w:qFormat/>
    <w:rsid w:val="00D644F6"/>
    <w:pPr>
      <w:spacing w:after="200" w:line="276" w:lineRule="auto"/>
    </w:pPr>
    <w:rPr>
      <w:rFonts w:ascii="Open Sans" w:eastAsia="Cambria" w:hAnsi="Open Sans" w:cs="Open Sans"/>
      <w:sz w:val="22"/>
      <w:szCs w:val="22"/>
      <w:lang w:val="en-GB" w:eastAsia="en-GB" w:bidi="en-US"/>
    </w:rPr>
  </w:style>
  <w:style w:type="character" w:customStyle="1" w:styleId="CuerpotextoCar">
    <w:name w:val="Cuerpo texto Car"/>
    <w:link w:val="Cuerpotexto"/>
    <w:rsid w:val="00D644F6"/>
    <w:rPr>
      <w:rFonts w:ascii="Open Sans" w:eastAsia="Cambria" w:hAnsi="Open Sans" w:cs="Open Sans"/>
      <w:sz w:val="22"/>
      <w:szCs w:val="22"/>
      <w:lang w:val="en-GB" w:eastAsia="en-GB" w:bidi="en-US"/>
    </w:rPr>
  </w:style>
  <w:style w:type="paragraph" w:styleId="HTMLconformatoprevio">
    <w:name w:val="HTML Preformatted"/>
    <w:basedOn w:val="Normal"/>
    <w:link w:val="HTMLconformatoprevioCar"/>
    <w:uiPriority w:val="99"/>
    <w:semiHidden/>
    <w:unhideWhenUsed/>
    <w:rsid w:val="005C0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5C058D"/>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975139"/>
    <w:rPr>
      <w:b/>
      <w:bCs/>
    </w:rPr>
  </w:style>
  <w:style w:type="character" w:customStyle="1" w:styleId="Ttulo3Car">
    <w:name w:val="Título 3 Car"/>
    <w:basedOn w:val="Fuentedeprrafopredeter"/>
    <w:link w:val="Ttulo3"/>
    <w:uiPriority w:val="9"/>
    <w:rsid w:val="00141D68"/>
    <w:rPr>
      <w:rFonts w:asciiTheme="majorHAnsi" w:eastAsiaTheme="majorEastAsia" w:hAnsiTheme="majorHAnsi" w:cstheme="majorBidi"/>
      <w:color w:val="1F4D78" w:themeColor="accent1" w:themeShade="7F"/>
      <w:lang w:val="es-ES_tradnl"/>
    </w:rPr>
  </w:style>
  <w:style w:type="character" w:styleId="Refdecomentario">
    <w:name w:val="annotation reference"/>
    <w:basedOn w:val="Fuentedeprrafopredeter"/>
    <w:uiPriority w:val="99"/>
    <w:semiHidden/>
    <w:unhideWhenUsed/>
    <w:rsid w:val="00A65D84"/>
    <w:rPr>
      <w:sz w:val="16"/>
      <w:szCs w:val="16"/>
    </w:rPr>
  </w:style>
  <w:style w:type="paragraph" w:styleId="Textocomentario">
    <w:name w:val="annotation text"/>
    <w:basedOn w:val="Normal"/>
    <w:link w:val="TextocomentarioCar"/>
    <w:uiPriority w:val="99"/>
    <w:unhideWhenUsed/>
    <w:rsid w:val="00A65D84"/>
    <w:rPr>
      <w:sz w:val="20"/>
      <w:szCs w:val="20"/>
    </w:rPr>
  </w:style>
  <w:style w:type="character" w:customStyle="1" w:styleId="TextocomentarioCar">
    <w:name w:val="Texto comentario Car"/>
    <w:basedOn w:val="Fuentedeprrafopredeter"/>
    <w:link w:val="Textocomentario"/>
    <w:uiPriority w:val="99"/>
    <w:rsid w:val="00A65D84"/>
    <w:rPr>
      <w:sz w:val="20"/>
      <w:szCs w:val="20"/>
    </w:rPr>
  </w:style>
  <w:style w:type="paragraph" w:styleId="Asuntodelcomentario">
    <w:name w:val="annotation subject"/>
    <w:basedOn w:val="Textocomentario"/>
    <w:next w:val="Textocomentario"/>
    <w:link w:val="AsuntodelcomentarioCar"/>
    <w:uiPriority w:val="99"/>
    <w:semiHidden/>
    <w:unhideWhenUsed/>
    <w:rsid w:val="00A65D84"/>
    <w:rPr>
      <w:b/>
      <w:bCs/>
    </w:rPr>
  </w:style>
  <w:style w:type="character" w:customStyle="1" w:styleId="AsuntodelcomentarioCar">
    <w:name w:val="Asunto del comentario Car"/>
    <w:basedOn w:val="TextocomentarioCar"/>
    <w:link w:val="Asuntodelcomentario"/>
    <w:uiPriority w:val="99"/>
    <w:semiHidden/>
    <w:rsid w:val="00A65D84"/>
    <w:rPr>
      <w:b/>
      <w:bCs/>
      <w:sz w:val="20"/>
      <w:szCs w:val="20"/>
    </w:rPr>
  </w:style>
  <w:style w:type="table" w:styleId="Tablaconcuadrcula">
    <w:name w:val="Table Grid"/>
    <w:basedOn w:val="Tablanormal"/>
    <w:uiPriority w:val="39"/>
    <w:rsid w:val="001A5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4919ED"/>
    <w:rPr>
      <w:color w:val="605E5C"/>
      <w:shd w:val="clear" w:color="auto" w:fill="E1DFDD"/>
    </w:rPr>
  </w:style>
  <w:style w:type="character" w:customStyle="1" w:styleId="Mencinsinresolver3">
    <w:name w:val="Mención sin resolver3"/>
    <w:basedOn w:val="Fuentedeprrafopredeter"/>
    <w:uiPriority w:val="99"/>
    <w:semiHidden/>
    <w:unhideWhenUsed/>
    <w:rsid w:val="00EA7BD8"/>
    <w:rPr>
      <w:color w:val="605E5C"/>
      <w:shd w:val="clear" w:color="auto" w:fill="E1DFDD"/>
    </w:rPr>
  </w:style>
  <w:style w:type="paragraph" w:customStyle="1" w:styleId="xmsonormal">
    <w:name w:val="x_msonormal"/>
    <w:basedOn w:val="Normal"/>
    <w:rsid w:val="003C0998"/>
    <w:rPr>
      <w:rFonts w:ascii="Calibri" w:eastAsia="Calibri" w:hAnsi="Calibri" w:cs="Calibri"/>
      <w:sz w:val="22"/>
      <w:szCs w:val="22"/>
      <w:lang w:val="es-ES" w:eastAsia="es-ES"/>
    </w:rPr>
  </w:style>
  <w:style w:type="character" w:styleId="Mencinsinresolver">
    <w:name w:val="Unresolved Mention"/>
    <w:basedOn w:val="Fuentedeprrafopredeter"/>
    <w:uiPriority w:val="99"/>
    <w:semiHidden/>
    <w:unhideWhenUsed/>
    <w:rsid w:val="00E97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osentino.box.com/s/zh5j6mn3tnicvp18o9ub1csvjorxpiyl" TargetMode="Externa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H09FxSjKEno"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omunicacion@cosentino.com" TargetMode="External"/><Relationship Id="rId1" Type="http://schemas.openxmlformats.org/officeDocument/2006/relationships/hyperlink" Target="mailto:pmnavarro@cosentin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FFD47686AFC134582F9525F953D024A" ma:contentTypeVersion="12" ma:contentTypeDescription="Crear nuevo documento." ma:contentTypeScope="" ma:versionID="23ea3a63660b5ab2a3b54fd88b9e64ad">
  <xsd:schema xmlns:xsd="http://www.w3.org/2001/XMLSchema" xmlns:xs="http://www.w3.org/2001/XMLSchema" xmlns:p="http://schemas.microsoft.com/office/2006/metadata/properties" xmlns:ns2="3e2a2bbb-5074-4225-b565-213a3618426f" xmlns:ns3="2a6a2dfc-6afe-4d1b-aa20-1ba0f396ebff" targetNamespace="http://schemas.microsoft.com/office/2006/metadata/properties" ma:root="true" ma:fieldsID="80d3d6ad04d3e1af71fd30a42357479a" ns2:_="" ns3:_="">
    <xsd:import namespace="3e2a2bbb-5074-4225-b565-213a3618426f"/>
    <xsd:import namespace="2a6a2dfc-6afe-4d1b-aa20-1ba0f396e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a2bbb-5074-4225-b565-213a36184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2dfc-6afe-4d1b-aa20-1ba0f396ebff"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D08331-E267-4C06-9842-9B2331644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a2bbb-5074-4225-b565-213a3618426f"/>
    <ds:schemaRef ds:uri="2a6a2dfc-6afe-4d1b-aa20-1ba0f396e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E38742-5FD1-4F4E-9C77-6BF3D0D6487D}">
  <ds:schemaRefs>
    <ds:schemaRef ds:uri="http://schemas.openxmlformats.org/officeDocument/2006/bibliography"/>
  </ds:schemaRefs>
</ds:datastoreItem>
</file>

<file path=customXml/itemProps3.xml><?xml version="1.0" encoding="utf-8"?>
<ds:datastoreItem xmlns:ds="http://schemas.openxmlformats.org/officeDocument/2006/customXml" ds:itemID="{95C0DCC1-AFD9-46A2-9FFF-E4BC59CBC4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564692-0695-427E-B1E6-06029F1D30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732</Words>
  <Characters>4032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Sadler</dc:creator>
  <cp:lastModifiedBy>Pilar Maria Navarro Garcia</cp:lastModifiedBy>
  <cp:revision>3</cp:revision>
  <cp:lastPrinted>2021-03-23T08:50:00Z</cp:lastPrinted>
  <dcterms:created xsi:type="dcterms:W3CDTF">2021-07-30T08:26:00Z</dcterms:created>
  <dcterms:modified xsi:type="dcterms:W3CDTF">2021-10-15T07:05:00Z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0x0101004FFD47686AFC134582F9525F953D024A</vt:lpwstr>
  </property>
</Properties>
</file>